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97BE7" w14:textId="3FE498CD" w:rsidR="006D5082" w:rsidRDefault="078C7BE2" w:rsidP="3E4ECD1E">
      <w:pPr>
        <w:rPr>
          <w:rFonts w:ascii="Arial" w:eastAsia="Arial" w:hAnsi="Arial" w:cs="Arial"/>
          <w:b/>
          <w:bCs/>
          <w:sz w:val="24"/>
          <w:szCs w:val="24"/>
        </w:rPr>
      </w:pPr>
      <w:r w:rsidRPr="3E4ECD1E">
        <w:rPr>
          <w:rFonts w:ascii="Arial" w:eastAsia="Arial" w:hAnsi="Arial" w:cs="Arial"/>
          <w:b/>
          <w:bCs/>
          <w:sz w:val="24"/>
          <w:szCs w:val="24"/>
        </w:rPr>
        <w:t xml:space="preserve">Case Study – </w:t>
      </w:r>
      <w:r w:rsidR="649A18BD" w:rsidRPr="3E4ECD1E">
        <w:rPr>
          <w:rFonts w:ascii="Arial" w:eastAsia="Arial" w:hAnsi="Arial" w:cs="Arial"/>
          <w:b/>
          <w:bCs/>
          <w:sz w:val="24"/>
          <w:szCs w:val="24"/>
        </w:rPr>
        <w:t xml:space="preserve">Coproducing an engagement plan and materials </w:t>
      </w:r>
    </w:p>
    <w:p w14:paraId="7F1C1AF8" w14:textId="40E4172F" w:rsidR="006D5082" w:rsidRDefault="649A18BD" w:rsidP="3E4ECD1E">
      <w:pPr>
        <w:rPr>
          <w:rFonts w:ascii="Arial" w:eastAsia="Arial" w:hAnsi="Arial" w:cs="Arial"/>
          <w:b/>
          <w:bCs/>
          <w:sz w:val="24"/>
          <w:szCs w:val="24"/>
        </w:rPr>
      </w:pPr>
      <w:r w:rsidRPr="3E4ECD1E">
        <w:rPr>
          <w:rFonts w:ascii="Arial" w:eastAsia="Arial" w:hAnsi="Arial" w:cs="Arial"/>
          <w:b/>
          <w:bCs/>
          <w:sz w:val="24"/>
          <w:szCs w:val="24"/>
        </w:rPr>
        <w:t>North East Lincolnshire Day</w:t>
      </w:r>
      <w:r w:rsidR="078C7BE2" w:rsidRPr="3E4ECD1E">
        <w:rPr>
          <w:rFonts w:ascii="Arial" w:eastAsia="Arial" w:hAnsi="Arial" w:cs="Arial"/>
          <w:b/>
          <w:bCs/>
          <w:sz w:val="24"/>
          <w:szCs w:val="24"/>
        </w:rPr>
        <w:t xml:space="preserve"> Services</w:t>
      </w:r>
      <w:r w:rsidR="7F9A9259" w:rsidRPr="3E4ECD1E">
        <w:rPr>
          <w:rFonts w:ascii="Arial" w:eastAsia="Arial" w:hAnsi="Arial" w:cs="Arial"/>
          <w:b/>
          <w:bCs/>
          <w:sz w:val="24"/>
          <w:szCs w:val="24"/>
        </w:rPr>
        <w:t xml:space="preserve"> Review</w:t>
      </w:r>
    </w:p>
    <w:p w14:paraId="11DE08A9" w14:textId="2D980DA3" w:rsidR="006D5082" w:rsidRDefault="291DC9E6" w:rsidP="3E4ECD1E">
      <w:pPr>
        <w:rPr>
          <w:rFonts w:ascii="Arial" w:eastAsia="Arial" w:hAnsi="Arial" w:cs="Arial"/>
          <w:color w:val="000000" w:themeColor="text1"/>
          <w:sz w:val="24"/>
          <w:szCs w:val="24"/>
        </w:rPr>
      </w:pPr>
      <w:r w:rsidRPr="3E4ECD1E">
        <w:rPr>
          <w:rFonts w:ascii="Arial" w:eastAsia="Arial" w:hAnsi="Arial" w:cs="Arial"/>
          <w:color w:val="000000" w:themeColor="text1"/>
          <w:sz w:val="24"/>
          <w:szCs w:val="24"/>
        </w:rPr>
        <w:t>Day Services are offered to adults with disabilities or complex needs, including people with sensory and learning disabilities and this service currently operates from two main centres: one in Grimsby, at Cromwell Road Resource Centre; and one in Cleethorpes, at the Curzon Centre.</w:t>
      </w:r>
    </w:p>
    <w:p w14:paraId="37419EB7" w14:textId="60F3A43D" w:rsidR="006D5082" w:rsidRDefault="291DC9E6" w:rsidP="3E4ECD1E">
      <w:pPr>
        <w:rPr>
          <w:rFonts w:ascii="Arial" w:eastAsia="Arial" w:hAnsi="Arial" w:cs="Arial"/>
          <w:sz w:val="24"/>
          <w:szCs w:val="24"/>
        </w:rPr>
      </w:pPr>
      <w:r w:rsidRPr="3E4ECD1E">
        <w:rPr>
          <w:rFonts w:ascii="Arial" w:eastAsia="Arial" w:hAnsi="Arial" w:cs="Arial"/>
          <w:color w:val="000000" w:themeColor="text1"/>
          <w:sz w:val="24"/>
          <w:szCs w:val="24"/>
        </w:rPr>
        <w:t>The</w:t>
      </w:r>
      <w:r w:rsidR="75C1ABBF" w:rsidRPr="3E4ECD1E">
        <w:rPr>
          <w:rFonts w:ascii="Arial" w:eastAsia="Arial" w:hAnsi="Arial" w:cs="Arial"/>
          <w:sz w:val="24"/>
          <w:szCs w:val="24"/>
        </w:rPr>
        <w:t xml:space="preserve"> </w:t>
      </w:r>
      <w:r w:rsidR="08703C7F" w:rsidRPr="3E4ECD1E">
        <w:rPr>
          <w:rFonts w:ascii="Arial" w:eastAsia="Arial" w:hAnsi="Arial" w:cs="Arial"/>
          <w:sz w:val="24"/>
          <w:szCs w:val="24"/>
        </w:rPr>
        <w:t>r</w:t>
      </w:r>
      <w:r w:rsidR="75C1ABBF" w:rsidRPr="3E4ECD1E">
        <w:rPr>
          <w:rFonts w:ascii="Arial" w:eastAsia="Arial" w:hAnsi="Arial" w:cs="Arial"/>
          <w:sz w:val="24"/>
          <w:szCs w:val="24"/>
        </w:rPr>
        <w:t>eview aims to gain an understanding of:</w:t>
      </w:r>
    </w:p>
    <w:p w14:paraId="4D837FF4" w14:textId="27EB1759" w:rsidR="006D5082" w:rsidRDefault="75C1ABBF" w:rsidP="3E4ECD1E">
      <w:pPr>
        <w:pStyle w:val="ListParagraph"/>
        <w:numPr>
          <w:ilvl w:val="0"/>
          <w:numId w:val="3"/>
        </w:numPr>
        <w:spacing w:line="252" w:lineRule="auto"/>
        <w:rPr>
          <w:rFonts w:ascii="Arial" w:eastAsia="Arial" w:hAnsi="Arial" w:cs="Arial"/>
          <w:sz w:val="24"/>
          <w:szCs w:val="24"/>
        </w:rPr>
      </w:pPr>
      <w:r w:rsidRPr="3E4ECD1E">
        <w:rPr>
          <w:rFonts w:ascii="Arial" w:eastAsia="Arial" w:hAnsi="Arial" w:cs="Arial"/>
          <w:sz w:val="24"/>
          <w:szCs w:val="24"/>
        </w:rPr>
        <w:t>Experience of the current provision from the viewpoint of the service user and their carer(s); including:</w:t>
      </w:r>
    </w:p>
    <w:p w14:paraId="0046F967" w14:textId="27547D27" w:rsidR="006D5082" w:rsidRDefault="75C1ABBF" w:rsidP="3E4ECD1E">
      <w:pPr>
        <w:pStyle w:val="ListParagraph"/>
        <w:numPr>
          <w:ilvl w:val="1"/>
          <w:numId w:val="2"/>
        </w:numPr>
        <w:spacing w:line="252" w:lineRule="auto"/>
        <w:rPr>
          <w:rFonts w:ascii="Arial" w:eastAsia="Arial" w:hAnsi="Arial" w:cs="Arial"/>
          <w:sz w:val="24"/>
          <w:szCs w:val="24"/>
        </w:rPr>
      </w:pPr>
      <w:r w:rsidRPr="3E4ECD1E">
        <w:rPr>
          <w:rFonts w:ascii="Arial" w:eastAsia="Arial" w:hAnsi="Arial" w:cs="Arial"/>
          <w:sz w:val="24"/>
          <w:szCs w:val="24"/>
        </w:rPr>
        <w:t>What is working well</w:t>
      </w:r>
    </w:p>
    <w:p w14:paraId="5A369D6B" w14:textId="30F46B3A" w:rsidR="006D5082" w:rsidRDefault="75C1ABBF" w:rsidP="3E4ECD1E">
      <w:pPr>
        <w:pStyle w:val="ListParagraph"/>
        <w:numPr>
          <w:ilvl w:val="1"/>
          <w:numId w:val="2"/>
        </w:numPr>
        <w:spacing w:line="252" w:lineRule="auto"/>
        <w:rPr>
          <w:rFonts w:ascii="Arial" w:eastAsia="Arial" w:hAnsi="Arial" w:cs="Arial"/>
          <w:sz w:val="24"/>
          <w:szCs w:val="24"/>
        </w:rPr>
      </w:pPr>
      <w:r w:rsidRPr="3E4ECD1E">
        <w:rPr>
          <w:rFonts w:ascii="Arial" w:eastAsia="Arial" w:hAnsi="Arial" w:cs="Arial"/>
          <w:sz w:val="24"/>
          <w:szCs w:val="24"/>
        </w:rPr>
        <w:t>What could be improved</w:t>
      </w:r>
    </w:p>
    <w:p w14:paraId="16BD6946" w14:textId="3BD7E898" w:rsidR="006D5082" w:rsidRDefault="75C1ABBF" w:rsidP="3E4ECD1E">
      <w:pPr>
        <w:pStyle w:val="ListParagraph"/>
        <w:numPr>
          <w:ilvl w:val="1"/>
          <w:numId w:val="2"/>
        </w:numPr>
        <w:spacing w:line="252" w:lineRule="auto"/>
        <w:rPr>
          <w:rFonts w:ascii="Arial" w:eastAsia="Arial" w:hAnsi="Arial" w:cs="Arial"/>
          <w:sz w:val="24"/>
          <w:szCs w:val="24"/>
        </w:rPr>
      </w:pPr>
      <w:r w:rsidRPr="3E4ECD1E">
        <w:rPr>
          <w:rFonts w:ascii="Arial" w:eastAsia="Arial" w:hAnsi="Arial" w:cs="Arial"/>
          <w:sz w:val="24"/>
          <w:szCs w:val="24"/>
        </w:rPr>
        <w:t>If the service is meeting the needs of carers</w:t>
      </w:r>
    </w:p>
    <w:p w14:paraId="34C16C47" w14:textId="75A8C829" w:rsidR="006D5082" w:rsidRDefault="75C1ABBF" w:rsidP="3E4ECD1E">
      <w:pPr>
        <w:pStyle w:val="ListParagraph"/>
        <w:numPr>
          <w:ilvl w:val="0"/>
          <w:numId w:val="3"/>
        </w:numPr>
        <w:spacing w:line="252" w:lineRule="auto"/>
        <w:rPr>
          <w:rFonts w:ascii="Arial" w:eastAsia="Arial" w:hAnsi="Arial" w:cs="Arial"/>
          <w:sz w:val="24"/>
          <w:szCs w:val="24"/>
        </w:rPr>
      </w:pPr>
      <w:r w:rsidRPr="3E4ECD1E">
        <w:rPr>
          <w:rFonts w:ascii="Arial" w:eastAsia="Arial" w:hAnsi="Arial" w:cs="Arial"/>
          <w:sz w:val="24"/>
          <w:szCs w:val="24"/>
        </w:rPr>
        <w:t>Whether there is an appetite for more community-based Day services and activities, rather than the current service which is predominantly based within Centres.</w:t>
      </w:r>
    </w:p>
    <w:p w14:paraId="1E933875" w14:textId="2C7C7466" w:rsidR="006D5082" w:rsidRDefault="75C1ABBF" w:rsidP="3E4ECD1E">
      <w:pPr>
        <w:pStyle w:val="ListParagraph"/>
        <w:numPr>
          <w:ilvl w:val="0"/>
          <w:numId w:val="3"/>
        </w:numPr>
        <w:spacing w:line="252" w:lineRule="auto"/>
        <w:rPr>
          <w:rFonts w:ascii="Arial" w:eastAsia="Arial" w:hAnsi="Arial" w:cs="Arial"/>
          <w:sz w:val="24"/>
          <w:szCs w:val="24"/>
        </w:rPr>
      </w:pPr>
      <w:r w:rsidRPr="3E4ECD1E">
        <w:rPr>
          <w:rFonts w:ascii="Arial" w:eastAsia="Arial" w:hAnsi="Arial" w:cs="Arial"/>
          <w:sz w:val="24"/>
          <w:szCs w:val="24"/>
        </w:rPr>
        <w:t>How service users and the public currently access information about Day services.</w:t>
      </w:r>
    </w:p>
    <w:p w14:paraId="094ADA67" w14:textId="6A7D5F44" w:rsidR="006D5082" w:rsidRDefault="75C1ABBF" w:rsidP="3E4ECD1E">
      <w:pPr>
        <w:pStyle w:val="ListParagraph"/>
        <w:numPr>
          <w:ilvl w:val="0"/>
          <w:numId w:val="3"/>
        </w:numPr>
        <w:spacing w:line="252" w:lineRule="auto"/>
        <w:rPr>
          <w:rFonts w:ascii="Arial" w:eastAsia="Arial" w:hAnsi="Arial" w:cs="Arial"/>
          <w:sz w:val="24"/>
          <w:szCs w:val="24"/>
        </w:rPr>
      </w:pPr>
      <w:r w:rsidRPr="3E4ECD1E">
        <w:rPr>
          <w:rFonts w:ascii="Arial" w:eastAsia="Arial" w:hAnsi="Arial" w:cs="Arial"/>
          <w:sz w:val="24"/>
          <w:szCs w:val="24"/>
        </w:rPr>
        <w:t>The method of transport being used by service users to access Day centres</w:t>
      </w:r>
    </w:p>
    <w:p w14:paraId="0DFAEFB5" w14:textId="6B722D8C" w:rsidR="006D5082" w:rsidRDefault="75C1ABBF" w:rsidP="3E4ECD1E">
      <w:pPr>
        <w:pStyle w:val="ListParagraph"/>
        <w:numPr>
          <w:ilvl w:val="0"/>
          <w:numId w:val="3"/>
        </w:numPr>
        <w:spacing w:line="252" w:lineRule="auto"/>
        <w:rPr>
          <w:rFonts w:ascii="Arial" w:eastAsia="Arial" w:hAnsi="Arial" w:cs="Arial"/>
          <w:sz w:val="24"/>
          <w:szCs w:val="24"/>
        </w:rPr>
      </w:pPr>
      <w:r w:rsidRPr="3E4ECD1E">
        <w:rPr>
          <w:rFonts w:ascii="Arial" w:eastAsia="Arial" w:hAnsi="Arial" w:cs="Arial"/>
          <w:sz w:val="24"/>
          <w:szCs w:val="24"/>
        </w:rPr>
        <w:t>How service users and their carer(s) adapted to the restrictions which were implemented in response to the Covid pandemic; when in many cases, Day centres were closed for several months, or operating with reduced capacity.</w:t>
      </w:r>
    </w:p>
    <w:p w14:paraId="28941D39" w14:textId="1A4C9BB8" w:rsidR="006D5082" w:rsidRDefault="75C1ABBF" w:rsidP="3E4ECD1E">
      <w:pPr>
        <w:rPr>
          <w:rFonts w:ascii="Arial" w:eastAsia="Arial" w:hAnsi="Arial" w:cs="Arial"/>
          <w:sz w:val="24"/>
          <w:szCs w:val="24"/>
        </w:rPr>
      </w:pPr>
      <w:r w:rsidRPr="3E4ECD1E">
        <w:rPr>
          <w:rFonts w:ascii="Arial" w:eastAsia="Arial" w:hAnsi="Arial" w:cs="Arial"/>
          <w:sz w:val="24"/>
          <w:szCs w:val="24"/>
        </w:rPr>
        <w:t xml:space="preserve">During the Summer of 2021, the CCG brought together a small working group to be involved in the design of two surveys – one to find out the experience of user of Day Services, and another to capture the views of their carer(s). This working group consisted of a local carer, two </w:t>
      </w:r>
      <w:r w:rsidR="625A1DE3" w:rsidRPr="3E4ECD1E">
        <w:rPr>
          <w:rFonts w:ascii="Arial" w:eastAsia="Arial" w:hAnsi="Arial" w:cs="Arial"/>
          <w:sz w:val="24"/>
          <w:szCs w:val="24"/>
        </w:rPr>
        <w:t>community members from Accord,</w:t>
      </w:r>
      <w:r w:rsidRPr="3E4ECD1E">
        <w:rPr>
          <w:rFonts w:ascii="Arial" w:eastAsia="Arial" w:hAnsi="Arial" w:cs="Arial"/>
          <w:sz w:val="24"/>
          <w:szCs w:val="24"/>
        </w:rPr>
        <w:t xml:space="preserve"> the manager of Healthwatch North East Lincolnshire </w:t>
      </w:r>
      <w:r w:rsidR="747A7267" w:rsidRPr="3E4ECD1E">
        <w:rPr>
          <w:rFonts w:ascii="Arial" w:eastAsia="Arial" w:hAnsi="Arial" w:cs="Arial"/>
          <w:sz w:val="24"/>
          <w:szCs w:val="24"/>
        </w:rPr>
        <w:t>supported by two members of the CCGs Adult Services and Engagement Team</w:t>
      </w:r>
      <w:r w:rsidR="26679449" w:rsidRPr="3E4ECD1E">
        <w:rPr>
          <w:rFonts w:ascii="Arial" w:eastAsia="Arial" w:hAnsi="Arial" w:cs="Arial"/>
          <w:sz w:val="24"/>
          <w:szCs w:val="24"/>
        </w:rPr>
        <w:t>s.</w:t>
      </w:r>
      <w:r w:rsidRPr="3E4ECD1E">
        <w:rPr>
          <w:rFonts w:ascii="Arial" w:eastAsia="Arial" w:hAnsi="Arial" w:cs="Arial"/>
          <w:sz w:val="24"/>
          <w:szCs w:val="24"/>
        </w:rPr>
        <w:t xml:space="preserve"> </w:t>
      </w:r>
    </w:p>
    <w:p w14:paraId="3C1646D9" w14:textId="2224BF63" w:rsidR="006D5082" w:rsidRDefault="75C1ABBF" w:rsidP="3E4ECD1E">
      <w:pPr>
        <w:rPr>
          <w:rFonts w:ascii="Arial" w:eastAsia="Arial" w:hAnsi="Arial" w:cs="Arial"/>
          <w:sz w:val="24"/>
          <w:szCs w:val="24"/>
        </w:rPr>
      </w:pPr>
      <w:r w:rsidRPr="3E4ECD1E">
        <w:rPr>
          <w:rFonts w:ascii="Arial" w:eastAsia="Arial" w:hAnsi="Arial" w:cs="Arial"/>
          <w:sz w:val="24"/>
          <w:szCs w:val="24"/>
        </w:rPr>
        <w:t xml:space="preserve">The group met several times during September, using Microsoft Teams, to first identify the key questions which would need to be included in each of the surveys to meet the identified engagement goals, and then co-produce the questions in an easy to understand and accessible way. </w:t>
      </w:r>
    </w:p>
    <w:p w14:paraId="47FF9546" w14:textId="1E1E1828" w:rsidR="006D5082" w:rsidRDefault="75C1ABBF" w:rsidP="3E4ECD1E">
      <w:pPr>
        <w:rPr>
          <w:rFonts w:ascii="Arial" w:eastAsia="Arial" w:hAnsi="Arial" w:cs="Arial"/>
          <w:sz w:val="24"/>
          <w:szCs w:val="24"/>
        </w:rPr>
      </w:pPr>
      <w:r w:rsidRPr="3E4ECD1E">
        <w:rPr>
          <w:rFonts w:ascii="Arial" w:eastAsia="Arial" w:hAnsi="Arial" w:cs="Arial"/>
          <w:sz w:val="24"/>
          <w:szCs w:val="24"/>
        </w:rPr>
        <w:t xml:space="preserve">Once a set of final questions had been produced, </w:t>
      </w:r>
      <w:r w:rsidR="7737D862" w:rsidRPr="3E4ECD1E">
        <w:rPr>
          <w:rFonts w:ascii="Arial" w:eastAsia="Arial" w:hAnsi="Arial" w:cs="Arial"/>
          <w:sz w:val="24"/>
          <w:szCs w:val="24"/>
        </w:rPr>
        <w:t>we wor</w:t>
      </w:r>
      <w:r w:rsidRPr="3E4ECD1E">
        <w:rPr>
          <w:rFonts w:ascii="Arial" w:eastAsia="Arial" w:hAnsi="Arial" w:cs="Arial"/>
          <w:sz w:val="24"/>
          <w:szCs w:val="24"/>
        </w:rPr>
        <w:t>ked with ‘</w:t>
      </w:r>
      <w:proofErr w:type="spellStart"/>
      <w:r w:rsidR="00B354CF">
        <w:fldChar w:fldCharType="begin"/>
      </w:r>
      <w:r w:rsidR="00B354CF">
        <w:instrText>HYPERLINK "https://www.speakup.org.uk/" \h</w:instrText>
      </w:r>
      <w:r w:rsidR="00B354CF">
        <w:fldChar w:fldCharType="separate"/>
      </w:r>
      <w:r w:rsidRPr="3E4ECD1E">
        <w:rPr>
          <w:rStyle w:val="Hyperlink"/>
          <w:rFonts w:ascii="Arial" w:eastAsia="Arial" w:hAnsi="Arial" w:cs="Arial"/>
          <w:sz w:val="24"/>
          <w:szCs w:val="24"/>
        </w:rPr>
        <w:t>Speakup</w:t>
      </w:r>
      <w:proofErr w:type="spellEnd"/>
      <w:r w:rsidRPr="3E4ECD1E">
        <w:rPr>
          <w:rStyle w:val="Hyperlink"/>
          <w:rFonts w:ascii="Arial" w:eastAsia="Arial" w:hAnsi="Arial" w:cs="Arial"/>
          <w:sz w:val="24"/>
          <w:szCs w:val="24"/>
        </w:rPr>
        <w:t>’</w:t>
      </w:r>
      <w:r w:rsidR="00B354CF">
        <w:rPr>
          <w:rStyle w:val="Hyperlink"/>
          <w:rFonts w:ascii="Arial" w:eastAsia="Arial" w:hAnsi="Arial" w:cs="Arial"/>
          <w:sz w:val="24"/>
          <w:szCs w:val="24"/>
        </w:rPr>
        <w:fldChar w:fldCharType="end"/>
      </w:r>
      <w:r w:rsidRPr="3E4ECD1E">
        <w:rPr>
          <w:rFonts w:ascii="Arial" w:eastAsia="Arial" w:hAnsi="Arial" w:cs="Arial"/>
          <w:sz w:val="24"/>
          <w:szCs w:val="24"/>
        </w:rPr>
        <w:t xml:space="preserve"> a self-advocacy company, who also produce documents (including surveys) in an Easy Read format – the standard for making printed information accessible to all; especially people with a learning disability, using clear language and descriptive images. </w:t>
      </w:r>
      <w:proofErr w:type="spellStart"/>
      <w:r w:rsidRPr="3E4ECD1E">
        <w:rPr>
          <w:rFonts w:ascii="Arial" w:eastAsia="Arial" w:hAnsi="Arial" w:cs="Arial"/>
          <w:sz w:val="24"/>
          <w:szCs w:val="24"/>
        </w:rPr>
        <w:t>Speakup</w:t>
      </w:r>
      <w:proofErr w:type="spellEnd"/>
      <w:r w:rsidRPr="3E4ECD1E">
        <w:rPr>
          <w:rFonts w:ascii="Arial" w:eastAsia="Arial" w:hAnsi="Arial" w:cs="Arial"/>
          <w:sz w:val="24"/>
          <w:szCs w:val="24"/>
        </w:rPr>
        <w:t xml:space="preserve"> developed an </w:t>
      </w:r>
      <w:proofErr w:type="spellStart"/>
      <w:r w:rsidRPr="3E4ECD1E">
        <w:rPr>
          <w:rFonts w:ascii="Arial" w:eastAsia="Arial" w:hAnsi="Arial" w:cs="Arial"/>
          <w:sz w:val="24"/>
          <w:szCs w:val="24"/>
        </w:rPr>
        <w:t>Easyread</w:t>
      </w:r>
      <w:proofErr w:type="spellEnd"/>
      <w:r w:rsidRPr="3E4ECD1E">
        <w:rPr>
          <w:rFonts w:ascii="Arial" w:eastAsia="Arial" w:hAnsi="Arial" w:cs="Arial"/>
          <w:sz w:val="24"/>
          <w:szCs w:val="24"/>
        </w:rPr>
        <w:t xml:space="preserve"> version of both surveys, which were provided in paper format - with the text also being utilised in the online version of both surveys.</w:t>
      </w:r>
    </w:p>
    <w:p w14:paraId="68EED763" w14:textId="5D223183" w:rsidR="006D5082" w:rsidRDefault="75C1ABBF" w:rsidP="3E4ECD1E">
      <w:pPr>
        <w:rPr>
          <w:rFonts w:ascii="Arial" w:eastAsia="Arial" w:hAnsi="Arial" w:cs="Arial"/>
          <w:sz w:val="24"/>
          <w:szCs w:val="24"/>
        </w:rPr>
      </w:pPr>
      <w:r w:rsidRPr="3E4ECD1E">
        <w:rPr>
          <w:rFonts w:ascii="Arial" w:eastAsia="Arial" w:hAnsi="Arial" w:cs="Arial"/>
          <w:sz w:val="24"/>
          <w:szCs w:val="24"/>
        </w:rPr>
        <w:t xml:space="preserve">Our work with the co-production Group continued into the autumn with them providing valuable input, from commenting on draft copies of the surveys, to testing the online Service User and Unpaid Carer surveys, identifying errors which would need to be fixed prior to public launch. During this process, the CCG also worked </w:t>
      </w:r>
      <w:r w:rsidRPr="3E4ECD1E">
        <w:rPr>
          <w:rFonts w:ascii="Arial" w:eastAsia="Arial" w:hAnsi="Arial" w:cs="Arial"/>
          <w:sz w:val="24"/>
          <w:szCs w:val="24"/>
        </w:rPr>
        <w:lastRenderedPageBreak/>
        <w:t>closely with its Community Forum and Accord Steering Group members, inviting them to also test and comment on the surveys.</w:t>
      </w:r>
    </w:p>
    <w:p w14:paraId="20759521" w14:textId="27778FDF" w:rsidR="006D5082" w:rsidRDefault="75C1ABBF" w:rsidP="3E4ECD1E">
      <w:pPr>
        <w:rPr>
          <w:rFonts w:ascii="Arial" w:eastAsia="Arial" w:hAnsi="Arial" w:cs="Arial"/>
          <w:sz w:val="24"/>
          <w:szCs w:val="24"/>
        </w:rPr>
      </w:pPr>
      <w:r w:rsidRPr="3E4ECD1E">
        <w:rPr>
          <w:rFonts w:ascii="Arial" w:eastAsia="Arial" w:hAnsi="Arial" w:cs="Arial"/>
          <w:sz w:val="24"/>
          <w:szCs w:val="24"/>
        </w:rPr>
        <w:t xml:space="preserve">The process of co-producing both surveys took place over a period of three months and was key to ensuring the success of the project – without involving our communities, we could not ensure that our surveys were going to be accessible. If the surveys weren’t accessible, then this would have a significant impact on the ability of service users and their carers to be involved and have their say. </w:t>
      </w:r>
    </w:p>
    <w:p w14:paraId="6A26277E" w14:textId="18E2DEFC" w:rsidR="006D5082" w:rsidRDefault="75C1ABBF" w:rsidP="3E4ECD1E">
      <w:pPr>
        <w:rPr>
          <w:rFonts w:ascii="Arial" w:eastAsia="Arial" w:hAnsi="Arial" w:cs="Arial"/>
          <w:sz w:val="24"/>
          <w:szCs w:val="24"/>
        </w:rPr>
      </w:pPr>
      <w:r w:rsidRPr="3E4ECD1E">
        <w:rPr>
          <w:rFonts w:ascii="Arial" w:eastAsia="Arial" w:hAnsi="Arial" w:cs="Arial"/>
          <w:sz w:val="24"/>
          <w:szCs w:val="24"/>
        </w:rPr>
        <w:t>As well as steering the development of both surveys the conversations we had with the Group, along with the Community Forum and Accord Steering Group, helped to inform and enhance our stakeholder mapping processes, identifying additional groups and avenues for promoting the surveys.</w:t>
      </w:r>
    </w:p>
    <w:p w14:paraId="29DD7736" w14:textId="26FFE229" w:rsidR="3DF855AF" w:rsidRDefault="00B354CF" w:rsidP="3E4ECD1E">
      <w:pPr>
        <w:rPr>
          <w:rFonts w:ascii="Arial" w:eastAsia="Arial" w:hAnsi="Arial" w:cs="Arial"/>
          <w:sz w:val="24"/>
          <w:szCs w:val="24"/>
        </w:rPr>
      </w:pPr>
      <w:hyperlink r:id="rId7">
        <w:r w:rsidR="3DF855AF" w:rsidRPr="3E4ECD1E">
          <w:rPr>
            <w:rStyle w:val="Hyperlink"/>
            <w:rFonts w:ascii="Arial" w:eastAsia="Arial" w:hAnsi="Arial" w:cs="Arial"/>
            <w:sz w:val="24"/>
            <w:szCs w:val="24"/>
          </w:rPr>
          <w:t>Day Services Review Findings Report</w:t>
        </w:r>
      </w:hyperlink>
    </w:p>
    <w:p w14:paraId="5C574470" w14:textId="2ED46D47" w:rsidR="3DF855AF" w:rsidRDefault="00B354CF" w:rsidP="3E4ECD1E">
      <w:pPr>
        <w:rPr>
          <w:rFonts w:ascii="Arial" w:eastAsia="Arial" w:hAnsi="Arial" w:cs="Arial"/>
          <w:sz w:val="24"/>
          <w:szCs w:val="24"/>
        </w:rPr>
      </w:pPr>
      <w:hyperlink r:id="rId8">
        <w:r w:rsidR="3DF855AF" w:rsidRPr="3E4ECD1E">
          <w:rPr>
            <w:rStyle w:val="Hyperlink"/>
            <w:rFonts w:ascii="Arial" w:eastAsia="Arial" w:hAnsi="Arial" w:cs="Arial"/>
            <w:sz w:val="24"/>
            <w:szCs w:val="24"/>
          </w:rPr>
          <w:t>Day Services Review You Said, We Did update</w:t>
        </w:r>
      </w:hyperlink>
    </w:p>
    <w:p w14:paraId="09EFC62D" w14:textId="07A6E97C" w:rsidR="3E4ECD1E" w:rsidRDefault="3E4ECD1E" w:rsidP="3E4ECD1E">
      <w:pPr>
        <w:rPr>
          <w:rFonts w:ascii="Arial" w:eastAsia="Arial" w:hAnsi="Arial" w:cs="Arial"/>
          <w:sz w:val="24"/>
          <w:szCs w:val="24"/>
        </w:rPr>
      </w:pPr>
    </w:p>
    <w:p w14:paraId="376B2C7B" w14:textId="4D650FF7" w:rsidR="3E4ECD1E" w:rsidRDefault="3E4ECD1E" w:rsidP="3E4ECD1E">
      <w:pPr>
        <w:rPr>
          <w:rFonts w:ascii="Arial" w:eastAsia="Arial" w:hAnsi="Arial" w:cs="Arial"/>
          <w:sz w:val="24"/>
          <w:szCs w:val="24"/>
        </w:rPr>
      </w:pPr>
    </w:p>
    <w:p w14:paraId="5E5787A5" w14:textId="684CE6AE" w:rsidR="006D5082" w:rsidRDefault="006D5082" w:rsidP="3E4ECD1E">
      <w:pPr>
        <w:rPr>
          <w:rFonts w:ascii="Arial" w:eastAsia="Arial" w:hAnsi="Arial" w:cs="Arial"/>
          <w:sz w:val="24"/>
          <w:szCs w:val="24"/>
        </w:rPr>
      </w:pPr>
    </w:p>
    <w:sectPr w:rsidR="006D508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67C09" w14:textId="77777777" w:rsidR="00B354CF" w:rsidRDefault="00B354CF" w:rsidP="00B354CF">
      <w:pPr>
        <w:spacing w:after="0" w:line="240" w:lineRule="auto"/>
      </w:pPr>
      <w:r>
        <w:separator/>
      </w:r>
    </w:p>
  </w:endnote>
  <w:endnote w:type="continuationSeparator" w:id="0">
    <w:p w14:paraId="0D38CB0A" w14:textId="77777777" w:rsidR="00B354CF" w:rsidRDefault="00B354CF" w:rsidP="00B35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A506C" w14:textId="77777777" w:rsidR="00B354CF" w:rsidRDefault="00B354CF" w:rsidP="00B354CF">
      <w:pPr>
        <w:spacing w:after="0" w:line="240" w:lineRule="auto"/>
      </w:pPr>
      <w:r>
        <w:separator/>
      </w:r>
    </w:p>
  </w:footnote>
  <w:footnote w:type="continuationSeparator" w:id="0">
    <w:p w14:paraId="39FC3BDE" w14:textId="77777777" w:rsidR="00B354CF" w:rsidRDefault="00B354CF" w:rsidP="00B354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C2717"/>
    <w:multiLevelType w:val="hybridMultilevel"/>
    <w:tmpl w:val="30BE3A34"/>
    <w:lvl w:ilvl="0" w:tplc="4B60F82A">
      <w:start w:val="1"/>
      <w:numFmt w:val="bullet"/>
      <w:lvlText w:val=""/>
      <w:lvlJc w:val="left"/>
      <w:pPr>
        <w:ind w:left="720" w:hanging="360"/>
      </w:pPr>
      <w:rPr>
        <w:rFonts w:ascii="Symbol" w:hAnsi="Symbol" w:hint="default"/>
      </w:rPr>
    </w:lvl>
    <w:lvl w:ilvl="1" w:tplc="29A03348">
      <w:start w:val="1"/>
      <w:numFmt w:val="bullet"/>
      <w:lvlText w:val="o"/>
      <w:lvlJc w:val="left"/>
      <w:pPr>
        <w:ind w:left="1440" w:hanging="360"/>
      </w:pPr>
      <w:rPr>
        <w:rFonts w:ascii="Courier New" w:hAnsi="Courier New" w:hint="default"/>
      </w:rPr>
    </w:lvl>
    <w:lvl w:ilvl="2" w:tplc="D0B44A16">
      <w:start w:val="1"/>
      <w:numFmt w:val="bullet"/>
      <w:lvlText w:val=""/>
      <w:lvlJc w:val="left"/>
      <w:pPr>
        <w:ind w:left="2160" w:hanging="360"/>
      </w:pPr>
      <w:rPr>
        <w:rFonts w:ascii="Wingdings" w:hAnsi="Wingdings" w:hint="default"/>
      </w:rPr>
    </w:lvl>
    <w:lvl w:ilvl="3" w:tplc="A08CCB64">
      <w:start w:val="1"/>
      <w:numFmt w:val="bullet"/>
      <w:lvlText w:val=""/>
      <w:lvlJc w:val="left"/>
      <w:pPr>
        <w:ind w:left="2880" w:hanging="360"/>
      </w:pPr>
      <w:rPr>
        <w:rFonts w:ascii="Symbol" w:hAnsi="Symbol" w:hint="default"/>
      </w:rPr>
    </w:lvl>
    <w:lvl w:ilvl="4" w:tplc="4FF0133E">
      <w:start w:val="1"/>
      <w:numFmt w:val="bullet"/>
      <w:lvlText w:val="o"/>
      <w:lvlJc w:val="left"/>
      <w:pPr>
        <w:ind w:left="3600" w:hanging="360"/>
      </w:pPr>
      <w:rPr>
        <w:rFonts w:ascii="Courier New" w:hAnsi="Courier New" w:hint="default"/>
      </w:rPr>
    </w:lvl>
    <w:lvl w:ilvl="5" w:tplc="B284F3BE">
      <w:start w:val="1"/>
      <w:numFmt w:val="bullet"/>
      <w:lvlText w:val=""/>
      <w:lvlJc w:val="left"/>
      <w:pPr>
        <w:ind w:left="4320" w:hanging="360"/>
      </w:pPr>
      <w:rPr>
        <w:rFonts w:ascii="Wingdings" w:hAnsi="Wingdings" w:hint="default"/>
      </w:rPr>
    </w:lvl>
    <w:lvl w:ilvl="6" w:tplc="4DE4A27C">
      <w:start w:val="1"/>
      <w:numFmt w:val="bullet"/>
      <w:lvlText w:val=""/>
      <w:lvlJc w:val="left"/>
      <w:pPr>
        <w:ind w:left="5040" w:hanging="360"/>
      </w:pPr>
      <w:rPr>
        <w:rFonts w:ascii="Symbol" w:hAnsi="Symbol" w:hint="default"/>
      </w:rPr>
    </w:lvl>
    <w:lvl w:ilvl="7" w:tplc="1A1600A8">
      <w:start w:val="1"/>
      <w:numFmt w:val="bullet"/>
      <w:lvlText w:val="o"/>
      <w:lvlJc w:val="left"/>
      <w:pPr>
        <w:ind w:left="5760" w:hanging="360"/>
      </w:pPr>
      <w:rPr>
        <w:rFonts w:ascii="Courier New" w:hAnsi="Courier New" w:hint="default"/>
      </w:rPr>
    </w:lvl>
    <w:lvl w:ilvl="8" w:tplc="9D3A48D0">
      <w:start w:val="1"/>
      <w:numFmt w:val="bullet"/>
      <w:lvlText w:val=""/>
      <w:lvlJc w:val="left"/>
      <w:pPr>
        <w:ind w:left="6480" w:hanging="360"/>
      </w:pPr>
      <w:rPr>
        <w:rFonts w:ascii="Wingdings" w:hAnsi="Wingdings" w:hint="default"/>
      </w:rPr>
    </w:lvl>
  </w:abstractNum>
  <w:abstractNum w:abstractNumId="1" w15:restartNumberingAfterBreak="0">
    <w:nsid w:val="3410BF81"/>
    <w:multiLevelType w:val="hybridMultilevel"/>
    <w:tmpl w:val="4EE86ED4"/>
    <w:lvl w:ilvl="0" w:tplc="1F4E7F5C">
      <w:start w:val="1"/>
      <w:numFmt w:val="bullet"/>
      <w:lvlText w:val=""/>
      <w:lvlJc w:val="left"/>
      <w:pPr>
        <w:ind w:left="720" w:hanging="360"/>
      </w:pPr>
      <w:rPr>
        <w:rFonts w:ascii="Symbol" w:hAnsi="Symbol" w:hint="default"/>
      </w:rPr>
    </w:lvl>
    <w:lvl w:ilvl="1" w:tplc="6CFC7DDC">
      <w:start w:val="1"/>
      <w:numFmt w:val="bullet"/>
      <w:lvlText w:val="o"/>
      <w:lvlJc w:val="left"/>
      <w:pPr>
        <w:ind w:left="1440" w:hanging="360"/>
      </w:pPr>
      <w:rPr>
        <w:rFonts w:ascii="Courier New" w:hAnsi="Courier New" w:hint="default"/>
      </w:rPr>
    </w:lvl>
    <w:lvl w:ilvl="2" w:tplc="C90A234C">
      <w:start w:val="1"/>
      <w:numFmt w:val="bullet"/>
      <w:lvlText w:val=""/>
      <w:lvlJc w:val="left"/>
      <w:pPr>
        <w:ind w:left="2160" w:hanging="360"/>
      </w:pPr>
      <w:rPr>
        <w:rFonts w:ascii="Wingdings" w:hAnsi="Wingdings" w:hint="default"/>
      </w:rPr>
    </w:lvl>
    <w:lvl w:ilvl="3" w:tplc="68C4C4E4">
      <w:start w:val="1"/>
      <w:numFmt w:val="bullet"/>
      <w:lvlText w:val=""/>
      <w:lvlJc w:val="left"/>
      <w:pPr>
        <w:ind w:left="2880" w:hanging="360"/>
      </w:pPr>
      <w:rPr>
        <w:rFonts w:ascii="Symbol" w:hAnsi="Symbol" w:hint="default"/>
      </w:rPr>
    </w:lvl>
    <w:lvl w:ilvl="4" w:tplc="0D3887FE">
      <w:start w:val="1"/>
      <w:numFmt w:val="bullet"/>
      <w:lvlText w:val="o"/>
      <w:lvlJc w:val="left"/>
      <w:pPr>
        <w:ind w:left="3600" w:hanging="360"/>
      </w:pPr>
      <w:rPr>
        <w:rFonts w:ascii="Courier New" w:hAnsi="Courier New" w:hint="default"/>
      </w:rPr>
    </w:lvl>
    <w:lvl w:ilvl="5" w:tplc="83B074E2">
      <w:start w:val="1"/>
      <w:numFmt w:val="bullet"/>
      <w:lvlText w:val=""/>
      <w:lvlJc w:val="left"/>
      <w:pPr>
        <w:ind w:left="4320" w:hanging="360"/>
      </w:pPr>
      <w:rPr>
        <w:rFonts w:ascii="Wingdings" w:hAnsi="Wingdings" w:hint="default"/>
      </w:rPr>
    </w:lvl>
    <w:lvl w:ilvl="6" w:tplc="6ECE74EC">
      <w:start w:val="1"/>
      <w:numFmt w:val="bullet"/>
      <w:lvlText w:val=""/>
      <w:lvlJc w:val="left"/>
      <w:pPr>
        <w:ind w:left="5040" w:hanging="360"/>
      </w:pPr>
      <w:rPr>
        <w:rFonts w:ascii="Symbol" w:hAnsi="Symbol" w:hint="default"/>
      </w:rPr>
    </w:lvl>
    <w:lvl w:ilvl="7" w:tplc="0DF02576">
      <w:start w:val="1"/>
      <w:numFmt w:val="bullet"/>
      <w:lvlText w:val="o"/>
      <w:lvlJc w:val="left"/>
      <w:pPr>
        <w:ind w:left="5760" w:hanging="360"/>
      </w:pPr>
      <w:rPr>
        <w:rFonts w:ascii="Courier New" w:hAnsi="Courier New" w:hint="default"/>
      </w:rPr>
    </w:lvl>
    <w:lvl w:ilvl="8" w:tplc="85B6118C">
      <w:start w:val="1"/>
      <w:numFmt w:val="bullet"/>
      <w:lvlText w:val=""/>
      <w:lvlJc w:val="left"/>
      <w:pPr>
        <w:ind w:left="6480" w:hanging="360"/>
      </w:pPr>
      <w:rPr>
        <w:rFonts w:ascii="Wingdings" w:hAnsi="Wingdings" w:hint="default"/>
      </w:rPr>
    </w:lvl>
  </w:abstractNum>
  <w:abstractNum w:abstractNumId="2" w15:restartNumberingAfterBreak="0">
    <w:nsid w:val="48C83A7B"/>
    <w:multiLevelType w:val="hybridMultilevel"/>
    <w:tmpl w:val="0890F980"/>
    <w:lvl w:ilvl="0" w:tplc="50FA1102">
      <w:start w:val="1"/>
      <w:numFmt w:val="bullet"/>
      <w:lvlText w:val=""/>
      <w:lvlJc w:val="left"/>
      <w:pPr>
        <w:ind w:left="720" w:hanging="360"/>
      </w:pPr>
      <w:rPr>
        <w:rFonts w:ascii="Symbol" w:hAnsi="Symbol" w:hint="default"/>
      </w:rPr>
    </w:lvl>
    <w:lvl w:ilvl="1" w:tplc="BA722930">
      <w:start w:val="1"/>
      <w:numFmt w:val="bullet"/>
      <w:lvlText w:val=""/>
      <w:lvlJc w:val="left"/>
      <w:pPr>
        <w:ind w:left="1440" w:hanging="360"/>
      </w:pPr>
      <w:rPr>
        <w:rFonts w:ascii="Symbol" w:hAnsi="Symbol" w:hint="default"/>
      </w:rPr>
    </w:lvl>
    <w:lvl w:ilvl="2" w:tplc="6BD433BE">
      <w:start w:val="1"/>
      <w:numFmt w:val="bullet"/>
      <w:lvlText w:val=""/>
      <w:lvlJc w:val="left"/>
      <w:pPr>
        <w:ind w:left="2160" w:hanging="360"/>
      </w:pPr>
      <w:rPr>
        <w:rFonts w:ascii="Wingdings" w:hAnsi="Wingdings" w:hint="default"/>
      </w:rPr>
    </w:lvl>
    <w:lvl w:ilvl="3" w:tplc="78220D8E">
      <w:start w:val="1"/>
      <w:numFmt w:val="bullet"/>
      <w:lvlText w:val=""/>
      <w:lvlJc w:val="left"/>
      <w:pPr>
        <w:ind w:left="2880" w:hanging="360"/>
      </w:pPr>
      <w:rPr>
        <w:rFonts w:ascii="Symbol" w:hAnsi="Symbol" w:hint="default"/>
      </w:rPr>
    </w:lvl>
    <w:lvl w:ilvl="4" w:tplc="57329DE4">
      <w:start w:val="1"/>
      <w:numFmt w:val="bullet"/>
      <w:lvlText w:val="o"/>
      <w:lvlJc w:val="left"/>
      <w:pPr>
        <w:ind w:left="3600" w:hanging="360"/>
      </w:pPr>
      <w:rPr>
        <w:rFonts w:ascii="Courier New" w:hAnsi="Courier New" w:hint="default"/>
      </w:rPr>
    </w:lvl>
    <w:lvl w:ilvl="5" w:tplc="D1B0EB82">
      <w:start w:val="1"/>
      <w:numFmt w:val="bullet"/>
      <w:lvlText w:val=""/>
      <w:lvlJc w:val="left"/>
      <w:pPr>
        <w:ind w:left="4320" w:hanging="360"/>
      </w:pPr>
      <w:rPr>
        <w:rFonts w:ascii="Wingdings" w:hAnsi="Wingdings" w:hint="default"/>
      </w:rPr>
    </w:lvl>
    <w:lvl w:ilvl="6" w:tplc="7F185A48">
      <w:start w:val="1"/>
      <w:numFmt w:val="bullet"/>
      <w:lvlText w:val=""/>
      <w:lvlJc w:val="left"/>
      <w:pPr>
        <w:ind w:left="5040" w:hanging="360"/>
      </w:pPr>
      <w:rPr>
        <w:rFonts w:ascii="Symbol" w:hAnsi="Symbol" w:hint="default"/>
      </w:rPr>
    </w:lvl>
    <w:lvl w:ilvl="7" w:tplc="FD264F14">
      <w:start w:val="1"/>
      <w:numFmt w:val="bullet"/>
      <w:lvlText w:val="o"/>
      <w:lvlJc w:val="left"/>
      <w:pPr>
        <w:ind w:left="5760" w:hanging="360"/>
      </w:pPr>
      <w:rPr>
        <w:rFonts w:ascii="Courier New" w:hAnsi="Courier New" w:hint="default"/>
      </w:rPr>
    </w:lvl>
    <w:lvl w:ilvl="8" w:tplc="35BA93EE">
      <w:start w:val="1"/>
      <w:numFmt w:val="bullet"/>
      <w:lvlText w:val=""/>
      <w:lvlJc w:val="left"/>
      <w:pPr>
        <w:ind w:left="6480" w:hanging="360"/>
      </w:pPr>
      <w:rPr>
        <w:rFonts w:ascii="Wingdings" w:hAnsi="Wingdings" w:hint="default"/>
      </w:rPr>
    </w:lvl>
  </w:abstractNum>
  <w:num w:numId="1" w16cid:durableId="1159929262">
    <w:abstractNumId w:val="1"/>
  </w:num>
  <w:num w:numId="2" w16cid:durableId="1778990022">
    <w:abstractNumId w:val="2"/>
  </w:num>
  <w:num w:numId="3" w16cid:durableId="1327513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20973C"/>
    <w:rsid w:val="006D5082"/>
    <w:rsid w:val="00B354CF"/>
    <w:rsid w:val="078C7BE2"/>
    <w:rsid w:val="08703C7F"/>
    <w:rsid w:val="1032F321"/>
    <w:rsid w:val="13A761A2"/>
    <w:rsid w:val="1A323300"/>
    <w:rsid w:val="1BCE0361"/>
    <w:rsid w:val="1D22A5E6"/>
    <w:rsid w:val="205D0DA5"/>
    <w:rsid w:val="26679449"/>
    <w:rsid w:val="26A1B6EF"/>
    <w:rsid w:val="291DC9E6"/>
    <w:rsid w:val="2BEC14B1"/>
    <w:rsid w:val="2E82CA47"/>
    <w:rsid w:val="3CB2FCBD"/>
    <w:rsid w:val="3DF855AF"/>
    <w:rsid w:val="3E4ECD1E"/>
    <w:rsid w:val="440331CB"/>
    <w:rsid w:val="5C132CA3"/>
    <w:rsid w:val="5DAEFD04"/>
    <w:rsid w:val="625A1DE3"/>
    <w:rsid w:val="62826E27"/>
    <w:rsid w:val="6420973C"/>
    <w:rsid w:val="649A18BD"/>
    <w:rsid w:val="6755DF4A"/>
    <w:rsid w:val="68F1AFAB"/>
    <w:rsid w:val="6A8D800C"/>
    <w:rsid w:val="743C4FD8"/>
    <w:rsid w:val="747A7267"/>
    <w:rsid w:val="75C1ABBF"/>
    <w:rsid w:val="7737D862"/>
    <w:rsid w:val="7F31B963"/>
    <w:rsid w:val="7F9A9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097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B35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4CF"/>
  </w:style>
  <w:style w:type="paragraph" w:styleId="Footer">
    <w:name w:val="footer"/>
    <w:basedOn w:val="Normal"/>
    <w:link w:val="FooterChar"/>
    <w:uiPriority w:val="99"/>
    <w:unhideWhenUsed/>
    <w:rsid w:val="00B35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theastlincolnshireccg.nhs.uk/data/uploads/adult-social-care/you-said-we-did-day-services-v2-final.pdf" TargetMode="External"/><Relationship Id="rId3" Type="http://schemas.openxmlformats.org/officeDocument/2006/relationships/settings" Target="settings.xml"/><Relationship Id="rId7" Type="http://schemas.openxmlformats.org/officeDocument/2006/relationships/hyperlink" Target="https://northeastlincolnshireccg.nhs.uk/data/uploads/adult-social-care/day-services-engagement-report-v7-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2024-03-27T09:33:00Z</dcterms:created>
  <dcterms:modified xsi:type="dcterms:W3CDTF">2024-03-27T09:33:00Z</dcterms:modified>
</cp:coreProperties>
</file>