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AF1A" w14:textId="77080D1C" w:rsidR="00AA531A" w:rsidRPr="00DA2AC8" w:rsidRDefault="00564A17" w:rsidP="00DA2AC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A2AC8">
        <w:rPr>
          <w:rFonts w:ascii="Arial" w:hAnsi="Arial" w:cs="Arial"/>
          <w:b/>
          <w:bCs/>
          <w:sz w:val="32"/>
          <w:szCs w:val="32"/>
          <w:u w:val="single"/>
        </w:rPr>
        <w:t>PSW Update September 2022</w:t>
      </w:r>
    </w:p>
    <w:p w14:paraId="3C8F67BB" w14:textId="29CA19E4" w:rsidR="00564A17" w:rsidRDefault="00564A17" w:rsidP="00DA2AC8">
      <w:pPr>
        <w:spacing w:after="0" w:line="240" w:lineRule="auto"/>
        <w:rPr>
          <w:rFonts w:ascii="Arial" w:hAnsi="Arial" w:cs="Arial"/>
        </w:rPr>
      </w:pPr>
    </w:p>
    <w:p w14:paraId="494FF660" w14:textId="77777777" w:rsidR="00DA2AC8" w:rsidRPr="00DA2AC8" w:rsidRDefault="00DA2AC8" w:rsidP="00DA2AC8">
      <w:pPr>
        <w:spacing w:after="0" w:line="240" w:lineRule="auto"/>
        <w:rPr>
          <w:rFonts w:ascii="Arial" w:hAnsi="Arial" w:cs="Arial"/>
        </w:rPr>
      </w:pPr>
    </w:p>
    <w:p w14:paraId="6850EF1E" w14:textId="6FAFB629" w:rsidR="00564A17" w:rsidRDefault="00564A17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>With the departure of Bev Compton as DASS at the end of July we welcome Simon Galczynski as the interim DASS in North East Lincolnshire</w:t>
      </w:r>
      <w:r w:rsidR="00F578E2" w:rsidRPr="00DA2AC8">
        <w:rPr>
          <w:rFonts w:ascii="Arial" w:hAnsi="Arial" w:cs="Arial"/>
          <w:sz w:val="28"/>
          <w:szCs w:val="28"/>
        </w:rPr>
        <w:t xml:space="preserve"> (NEL)</w:t>
      </w:r>
      <w:r w:rsidR="00C745C3" w:rsidRPr="00DA2AC8">
        <w:rPr>
          <w:rFonts w:ascii="Arial" w:hAnsi="Arial" w:cs="Arial"/>
          <w:sz w:val="28"/>
          <w:szCs w:val="28"/>
        </w:rPr>
        <w:t>.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="00C745C3" w:rsidRP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 xml:space="preserve">Simon is a social worker with extensive experience in adult services and he looks </w:t>
      </w:r>
      <w:r w:rsidR="00DA2AC8">
        <w:rPr>
          <w:rFonts w:ascii="Arial" w:hAnsi="Arial" w:cs="Arial"/>
          <w:sz w:val="28"/>
          <w:szCs w:val="28"/>
        </w:rPr>
        <w:t>forward to meeting you at the S</w:t>
      </w:r>
      <w:r w:rsidRPr="00DA2AC8">
        <w:rPr>
          <w:rFonts w:ascii="Arial" w:hAnsi="Arial" w:cs="Arial"/>
          <w:sz w:val="28"/>
          <w:szCs w:val="28"/>
        </w:rPr>
        <w:t xml:space="preserve">ocial </w:t>
      </w:r>
      <w:r w:rsidR="00DA2AC8">
        <w:rPr>
          <w:rFonts w:ascii="Arial" w:hAnsi="Arial" w:cs="Arial"/>
          <w:sz w:val="28"/>
          <w:szCs w:val="28"/>
        </w:rPr>
        <w:t>W</w:t>
      </w:r>
      <w:r w:rsidRPr="00DA2AC8">
        <w:rPr>
          <w:rFonts w:ascii="Arial" w:hAnsi="Arial" w:cs="Arial"/>
          <w:sz w:val="28"/>
          <w:szCs w:val="28"/>
        </w:rPr>
        <w:t xml:space="preserve">ork </w:t>
      </w:r>
      <w:r w:rsidR="00DA2AC8">
        <w:rPr>
          <w:rFonts w:ascii="Arial" w:hAnsi="Arial" w:cs="Arial"/>
          <w:sz w:val="28"/>
          <w:szCs w:val="28"/>
        </w:rPr>
        <w:t>F</w:t>
      </w:r>
      <w:r w:rsidRPr="00DA2AC8">
        <w:rPr>
          <w:rFonts w:ascii="Arial" w:hAnsi="Arial" w:cs="Arial"/>
          <w:sz w:val="28"/>
          <w:szCs w:val="28"/>
        </w:rPr>
        <w:t>orum.</w:t>
      </w:r>
    </w:p>
    <w:p w14:paraId="561CCBFA" w14:textId="77777777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F248D0" w14:textId="7B3A2333" w:rsidR="00564A17" w:rsidRDefault="00564A17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 xml:space="preserve">The Humber Social Work Teaching Partnership was successful with </w:t>
      </w:r>
      <w:r w:rsidR="00F578E2" w:rsidRPr="00DA2AC8">
        <w:rPr>
          <w:rFonts w:ascii="Arial" w:hAnsi="Arial" w:cs="Arial"/>
          <w:sz w:val="28"/>
          <w:szCs w:val="28"/>
        </w:rPr>
        <w:t>its</w:t>
      </w:r>
      <w:r w:rsidRPr="00DA2AC8">
        <w:rPr>
          <w:rFonts w:ascii="Arial" w:hAnsi="Arial" w:cs="Arial"/>
          <w:sz w:val="28"/>
          <w:szCs w:val="28"/>
        </w:rPr>
        <w:t xml:space="preserve"> bid to extend funding and various workstreams are in situ </w:t>
      </w:r>
      <w:r w:rsidR="00C745C3" w:rsidRPr="00DA2AC8">
        <w:rPr>
          <w:rFonts w:ascii="Arial" w:hAnsi="Arial" w:cs="Arial"/>
          <w:sz w:val="28"/>
          <w:szCs w:val="28"/>
        </w:rPr>
        <w:t>including</w:t>
      </w:r>
      <w:r w:rsidRPr="00DA2AC8">
        <w:rPr>
          <w:rFonts w:ascii="Arial" w:hAnsi="Arial" w:cs="Arial"/>
          <w:sz w:val="28"/>
          <w:szCs w:val="28"/>
        </w:rPr>
        <w:t xml:space="preserve"> Recruitment and Workforce, Continuous Professional Development, Cultural Competence and Quality Assurance.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>More information about this work can be obtained from Angie Button</w:t>
      </w:r>
      <w:r w:rsidR="00DA2AC8">
        <w:rPr>
          <w:rFonts w:ascii="Arial" w:hAnsi="Arial" w:cs="Arial"/>
          <w:sz w:val="28"/>
          <w:szCs w:val="28"/>
        </w:rPr>
        <w:t>,</w:t>
      </w:r>
      <w:r w:rsidRPr="00DA2AC8">
        <w:rPr>
          <w:rFonts w:ascii="Arial" w:hAnsi="Arial" w:cs="Arial"/>
          <w:sz w:val="28"/>
          <w:szCs w:val="28"/>
        </w:rPr>
        <w:t xml:space="preserve"> Lead SW </w:t>
      </w:r>
      <w:r w:rsidR="00EF2CA2" w:rsidRPr="00DA2AC8">
        <w:rPr>
          <w:rFonts w:ascii="Arial" w:hAnsi="Arial" w:cs="Arial"/>
          <w:sz w:val="28"/>
          <w:szCs w:val="28"/>
        </w:rPr>
        <w:t xml:space="preserve">at </w:t>
      </w:r>
      <w:r w:rsidRPr="00DA2AC8">
        <w:rPr>
          <w:rFonts w:ascii="Arial" w:hAnsi="Arial" w:cs="Arial"/>
          <w:sz w:val="28"/>
          <w:szCs w:val="28"/>
        </w:rPr>
        <w:t>NAViGO, Becky Jackson</w:t>
      </w:r>
      <w:r w:rsidR="00DA2AC8">
        <w:rPr>
          <w:rFonts w:ascii="Arial" w:hAnsi="Arial" w:cs="Arial"/>
          <w:sz w:val="28"/>
          <w:szCs w:val="28"/>
        </w:rPr>
        <w:t>,</w:t>
      </w:r>
      <w:r w:rsidRPr="00DA2AC8">
        <w:rPr>
          <w:rFonts w:ascii="Arial" w:hAnsi="Arial" w:cs="Arial"/>
          <w:sz w:val="28"/>
          <w:szCs w:val="28"/>
        </w:rPr>
        <w:t xml:space="preserve"> Lead SW </w:t>
      </w:r>
      <w:r w:rsidR="00EF2CA2" w:rsidRPr="00DA2AC8">
        <w:rPr>
          <w:rFonts w:ascii="Arial" w:hAnsi="Arial" w:cs="Arial"/>
          <w:sz w:val="28"/>
          <w:szCs w:val="28"/>
        </w:rPr>
        <w:t xml:space="preserve">at </w:t>
      </w:r>
      <w:r w:rsidRPr="00DA2AC8">
        <w:rPr>
          <w:rFonts w:ascii="Arial" w:hAnsi="Arial" w:cs="Arial"/>
          <w:sz w:val="28"/>
          <w:szCs w:val="28"/>
        </w:rPr>
        <w:t>CPG, Katherine Eddington</w:t>
      </w:r>
      <w:r w:rsidR="00DA2AC8">
        <w:rPr>
          <w:rFonts w:ascii="Arial" w:hAnsi="Arial" w:cs="Arial"/>
          <w:sz w:val="28"/>
          <w:szCs w:val="28"/>
        </w:rPr>
        <w:t>,</w:t>
      </w:r>
      <w:r w:rsidRPr="00DA2A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F2CA2" w:rsidRPr="00DA2AC8">
        <w:rPr>
          <w:rFonts w:ascii="Arial" w:hAnsi="Arial" w:cs="Arial"/>
          <w:sz w:val="28"/>
          <w:szCs w:val="28"/>
        </w:rPr>
        <w:t>ACP</w:t>
      </w:r>
      <w:proofErr w:type="gramEnd"/>
      <w:r w:rsidR="00EF2CA2" w:rsidRPr="00DA2AC8">
        <w:rPr>
          <w:rFonts w:ascii="Arial" w:hAnsi="Arial" w:cs="Arial"/>
          <w:sz w:val="28"/>
          <w:szCs w:val="28"/>
        </w:rPr>
        <w:t xml:space="preserve"> Education at Focus or me.</w:t>
      </w:r>
    </w:p>
    <w:p w14:paraId="51EA6128" w14:textId="757BBCA1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47332D" w14:textId="47FEEED3" w:rsidR="00B6495E" w:rsidRDefault="00B6495E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 xml:space="preserve">The refresh of the ASYE process and paperwork </w:t>
      </w:r>
      <w:r w:rsidR="006F20E0" w:rsidRPr="00DA2AC8">
        <w:rPr>
          <w:rFonts w:ascii="Arial" w:hAnsi="Arial" w:cs="Arial"/>
          <w:sz w:val="28"/>
          <w:szCs w:val="28"/>
        </w:rPr>
        <w:t xml:space="preserve">by Skills </w:t>
      </w:r>
      <w:r w:rsidR="00C745C3" w:rsidRPr="00DA2AC8">
        <w:rPr>
          <w:rFonts w:ascii="Arial" w:hAnsi="Arial" w:cs="Arial"/>
          <w:sz w:val="28"/>
          <w:szCs w:val="28"/>
        </w:rPr>
        <w:t>for</w:t>
      </w:r>
      <w:r w:rsidR="006F20E0" w:rsidRPr="00DA2AC8">
        <w:rPr>
          <w:rFonts w:ascii="Arial" w:hAnsi="Arial" w:cs="Arial"/>
          <w:sz w:val="28"/>
          <w:szCs w:val="28"/>
        </w:rPr>
        <w:t xml:space="preserve"> Care was</w:t>
      </w:r>
      <w:r w:rsidRPr="00DA2AC8">
        <w:rPr>
          <w:rFonts w:ascii="Arial" w:hAnsi="Arial" w:cs="Arial"/>
          <w:sz w:val="28"/>
          <w:szCs w:val="28"/>
        </w:rPr>
        <w:t xml:space="preserve"> launched on 1</w:t>
      </w:r>
      <w:r w:rsidRPr="00DA2AC8">
        <w:rPr>
          <w:rFonts w:ascii="Arial" w:hAnsi="Arial" w:cs="Arial"/>
          <w:sz w:val="28"/>
          <w:szCs w:val="28"/>
          <w:vertAlign w:val="superscript"/>
        </w:rPr>
        <w:t>st</w:t>
      </w:r>
      <w:r w:rsidRPr="00DA2AC8">
        <w:rPr>
          <w:rFonts w:ascii="Arial" w:hAnsi="Arial" w:cs="Arial"/>
          <w:sz w:val="28"/>
          <w:szCs w:val="28"/>
        </w:rPr>
        <w:t xml:space="preserve"> September 2022 and all NQSWs registering after this date will follow the new process.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 xml:space="preserve">In readiness for this a review of the ASYE scheme in NEL has been undertaken and an overarching policy written, which should receive approval </w:t>
      </w:r>
      <w:r w:rsidR="006F20E0" w:rsidRPr="00DA2AC8">
        <w:rPr>
          <w:rFonts w:ascii="Arial" w:hAnsi="Arial" w:cs="Arial"/>
          <w:sz w:val="28"/>
          <w:szCs w:val="28"/>
        </w:rPr>
        <w:t>in September.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="006F20E0" w:rsidRPr="00DA2AC8">
        <w:rPr>
          <w:rFonts w:ascii="Arial" w:hAnsi="Arial" w:cs="Arial"/>
          <w:sz w:val="28"/>
          <w:szCs w:val="28"/>
        </w:rPr>
        <w:t xml:space="preserve"> The review also identified the need to strengthen support provided to assessors and new initiatives to undertake this are being launched in September. </w:t>
      </w:r>
    </w:p>
    <w:p w14:paraId="57424971" w14:textId="4CB4BD93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14761D" w14:textId="653DBD94" w:rsidR="006F20E0" w:rsidRDefault="006F20E0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 xml:space="preserve">The portal is now open to renew your social work registration and this is a reminder that two pieces of CPD must be completed by the end of November, one involving a peer review.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>SWE ha</w:t>
      </w:r>
      <w:r w:rsidR="001E5997" w:rsidRPr="00DA2AC8">
        <w:rPr>
          <w:rFonts w:ascii="Arial" w:hAnsi="Arial" w:cs="Arial"/>
          <w:sz w:val="28"/>
          <w:szCs w:val="28"/>
        </w:rPr>
        <w:t xml:space="preserve">s </w:t>
      </w:r>
      <w:r w:rsidRPr="00DA2AC8">
        <w:rPr>
          <w:rFonts w:ascii="Arial" w:hAnsi="Arial" w:cs="Arial"/>
          <w:sz w:val="28"/>
          <w:szCs w:val="28"/>
        </w:rPr>
        <w:t>a wealth of information on their website or alternatively log onto a CPD update event by regional engagement officer Catherine Witt</w:t>
      </w:r>
      <w:r w:rsidR="009A67D1" w:rsidRPr="00DA2AC8">
        <w:rPr>
          <w:rFonts w:ascii="Arial" w:hAnsi="Arial" w:cs="Arial"/>
          <w:sz w:val="28"/>
          <w:szCs w:val="28"/>
        </w:rPr>
        <w:t xml:space="preserve"> which take place on a monthly basis</w:t>
      </w:r>
      <w:r w:rsidR="00C745C3" w:rsidRPr="00DA2AC8">
        <w:rPr>
          <w:rFonts w:ascii="Arial" w:hAnsi="Arial" w:cs="Arial"/>
          <w:sz w:val="28"/>
          <w:szCs w:val="28"/>
        </w:rPr>
        <w:t xml:space="preserve">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="009A67D1" w:rsidRPr="00DA2AC8">
        <w:rPr>
          <w:rFonts w:ascii="Arial" w:hAnsi="Arial" w:cs="Arial"/>
          <w:sz w:val="28"/>
          <w:szCs w:val="28"/>
        </w:rPr>
        <w:t>Please contact either your lead SW or me for dates and times.</w:t>
      </w:r>
    </w:p>
    <w:p w14:paraId="5142D690" w14:textId="661DDAC6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850BDA" w14:textId="0C9EB2C8" w:rsidR="006F2517" w:rsidRDefault="006F2517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>I am once again appealing for a social worker from the voluntary sector to be involved with the working group which organises the SW forum. The work is not onerous and I urge colleagues to please think about putting your name forward as your input would be invaluable.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 xml:space="preserve"> I am more than happy to have a chat about the work involved</w:t>
      </w:r>
      <w:r w:rsidR="00CA4854" w:rsidRPr="00DA2AC8">
        <w:rPr>
          <w:rFonts w:ascii="Arial" w:hAnsi="Arial" w:cs="Arial"/>
          <w:sz w:val="28"/>
          <w:szCs w:val="28"/>
        </w:rPr>
        <w:t>,</w:t>
      </w:r>
      <w:r w:rsidRPr="00DA2AC8">
        <w:rPr>
          <w:rFonts w:ascii="Arial" w:hAnsi="Arial" w:cs="Arial"/>
          <w:sz w:val="28"/>
          <w:szCs w:val="28"/>
        </w:rPr>
        <w:t xml:space="preserve"> on my return from </w:t>
      </w:r>
      <w:r w:rsidR="00C745C3" w:rsidRPr="00DA2AC8">
        <w:rPr>
          <w:rFonts w:ascii="Arial" w:hAnsi="Arial" w:cs="Arial"/>
          <w:sz w:val="28"/>
          <w:szCs w:val="28"/>
        </w:rPr>
        <w:t>leave, so</w:t>
      </w:r>
      <w:r w:rsidRPr="00DA2AC8">
        <w:rPr>
          <w:rFonts w:ascii="Arial" w:hAnsi="Arial" w:cs="Arial"/>
          <w:sz w:val="28"/>
          <w:szCs w:val="28"/>
        </w:rPr>
        <w:t xml:space="preserve"> please contact me</w:t>
      </w:r>
      <w:r w:rsidR="00CA4854" w:rsidRPr="00DA2AC8">
        <w:rPr>
          <w:rFonts w:ascii="Arial" w:hAnsi="Arial" w:cs="Arial"/>
          <w:sz w:val="28"/>
          <w:szCs w:val="28"/>
        </w:rPr>
        <w:t xml:space="preserve">, </w:t>
      </w:r>
      <w:r w:rsidRPr="00DA2AC8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CA4854" w:rsidRPr="00DA2AC8">
          <w:rPr>
            <w:rStyle w:val="Hyperlink"/>
            <w:rFonts w:ascii="Arial" w:hAnsi="Arial" w:cs="Arial"/>
            <w:sz w:val="28"/>
            <w:szCs w:val="28"/>
          </w:rPr>
          <w:t>christine.jackson7@nhs.net</w:t>
        </w:r>
      </w:hyperlink>
      <w:r w:rsidR="00CA4854" w:rsidRPr="00DA2AC8">
        <w:rPr>
          <w:rFonts w:ascii="Arial" w:hAnsi="Arial" w:cs="Arial"/>
          <w:sz w:val="28"/>
          <w:szCs w:val="28"/>
        </w:rPr>
        <w:t xml:space="preserve"> </w:t>
      </w:r>
    </w:p>
    <w:p w14:paraId="27FBE3E3" w14:textId="230E80F5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098BE5" w14:textId="3F3D583B" w:rsidR="00EF2CA2" w:rsidRDefault="00EF2CA2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A2AC8">
        <w:rPr>
          <w:rFonts w:ascii="Arial" w:hAnsi="Arial" w:cs="Arial"/>
          <w:sz w:val="28"/>
          <w:szCs w:val="28"/>
        </w:rPr>
        <w:t xml:space="preserve">BASW are holding a strategic scoping discussion regarding the PCF in light of the readiness for practice statements and other work being undertaken by Social Work England (SWE).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>This is to take place on 8</w:t>
      </w:r>
      <w:r w:rsidRPr="00DA2AC8">
        <w:rPr>
          <w:rFonts w:ascii="Arial" w:hAnsi="Arial" w:cs="Arial"/>
          <w:sz w:val="28"/>
          <w:szCs w:val="28"/>
          <w:vertAlign w:val="superscript"/>
        </w:rPr>
        <w:t>th</w:t>
      </w:r>
      <w:r w:rsidRPr="00DA2AC8">
        <w:rPr>
          <w:rFonts w:ascii="Arial" w:hAnsi="Arial" w:cs="Arial"/>
          <w:sz w:val="28"/>
          <w:szCs w:val="28"/>
        </w:rPr>
        <w:t xml:space="preserve"> September and BASW have invited eight PSWs from across adults and children’s services to join them.</w:t>
      </w:r>
    </w:p>
    <w:p w14:paraId="4FBB5BB4" w14:textId="77777777" w:rsidR="00DA2AC8" w:rsidRDefault="00DA2AC8" w:rsidP="00DA2AC8">
      <w:pPr>
        <w:pStyle w:val="ListParagraph"/>
        <w:rPr>
          <w:rFonts w:ascii="Arial" w:hAnsi="Arial" w:cs="Arial"/>
          <w:sz w:val="28"/>
          <w:szCs w:val="28"/>
        </w:rPr>
      </w:pPr>
    </w:p>
    <w:p w14:paraId="0F3DC500" w14:textId="61B9E5E6" w:rsidR="00DA2AC8" w:rsidRDefault="00DA2AC8" w:rsidP="00DA2AC8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</w:p>
    <w:p w14:paraId="01BBAAA5" w14:textId="70093FF0" w:rsidR="00971582" w:rsidRPr="00DA2AC8" w:rsidRDefault="00971582" w:rsidP="00DA2A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DA2AC8">
        <w:rPr>
          <w:rFonts w:ascii="Arial" w:hAnsi="Arial" w:cs="Arial"/>
          <w:sz w:val="28"/>
          <w:szCs w:val="28"/>
        </w:rPr>
        <w:t>With the demise of the CCG on 1</w:t>
      </w:r>
      <w:r w:rsidRPr="00DA2AC8">
        <w:rPr>
          <w:rFonts w:ascii="Arial" w:hAnsi="Arial" w:cs="Arial"/>
          <w:sz w:val="28"/>
          <w:szCs w:val="28"/>
          <w:vertAlign w:val="superscript"/>
        </w:rPr>
        <w:t>st</w:t>
      </w:r>
      <w:r w:rsidRPr="00DA2AC8">
        <w:rPr>
          <w:rFonts w:ascii="Arial" w:hAnsi="Arial" w:cs="Arial"/>
          <w:sz w:val="28"/>
          <w:szCs w:val="28"/>
        </w:rPr>
        <w:t xml:space="preserve"> July</w:t>
      </w:r>
      <w:r w:rsidR="00B6495E" w:rsidRPr="00DA2AC8">
        <w:rPr>
          <w:rFonts w:ascii="Arial" w:hAnsi="Arial" w:cs="Arial"/>
          <w:sz w:val="28"/>
          <w:szCs w:val="28"/>
        </w:rPr>
        <w:t>,</w:t>
      </w:r>
      <w:r w:rsidRPr="00DA2AC8">
        <w:rPr>
          <w:rFonts w:ascii="Arial" w:hAnsi="Arial" w:cs="Arial"/>
          <w:sz w:val="28"/>
          <w:szCs w:val="28"/>
        </w:rPr>
        <w:t xml:space="preserve"> the Humber and North Yorkshire Integrated Care System (ICS) came into being, overseen by the Integrated Care Board (ICB).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 xml:space="preserve">The ICS has six health and care partnerships within in </w:t>
      </w:r>
      <w:r w:rsidR="00B6495E" w:rsidRPr="00DA2AC8">
        <w:rPr>
          <w:rFonts w:ascii="Arial" w:hAnsi="Arial" w:cs="Arial"/>
          <w:sz w:val="28"/>
          <w:szCs w:val="28"/>
        </w:rPr>
        <w:t xml:space="preserve">it </w:t>
      </w:r>
      <w:r w:rsidRPr="00DA2AC8">
        <w:rPr>
          <w:rFonts w:ascii="Arial" w:hAnsi="Arial" w:cs="Arial"/>
          <w:sz w:val="28"/>
          <w:szCs w:val="28"/>
        </w:rPr>
        <w:t xml:space="preserve">and NEL is one of these. 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Pr="00DA2AC8">
        <w:rPr>
          <w:rFonts w:ascii="Arial" w:hAnsi="Arial" w:cs="Arial"/>
          <w:sz w:val="28"/>
          <w:szCs w:val="28"/>
        </w:rPr>
        <w:t>In NEL a place director has been appointed and this is Helen Kenyon formerly of the CCG.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="00B6495E" w:rsidRPr="00DA2AC8">
        <w:rPr>
          <w:rFonts w:ascii="Arial" w:hAnsi="Arial" w:cs="Arial"/>
          <w:sz w:val="28"/>
          <w:szCs w:val="28"/>
        </w:rPr>
        <w:t xml:space="preserve"> The Government is keen to integrate health and social </w:t>
      </w:r>
      <w:r w:rsidR="00C745C3" w:rsidRPr="00DA2AC8">
        <w:rPr>
          <w:rFonts w:ascii="Arial" w:hAnsi="Arial" w:cs="Arial"/>
          <w:sz w:val="28"/>
          <w:szCs w:val="28"/>
        </w:rPr>
        <w:t>care, please</w:t>
      </w:r>
      <w:r w:rsidR="00B6495E" w:rsidRPr="00DA2AC8">
        <w:rPr>
          <w:rFonts w:ascii="Arial" w:hAnsi="Arial" w:cs="Arial"/>
          <w:sz w:val="28"/>
          <w:szCs w:val="28"/>
        </w:rPr>
        <w:t xml:space="preserve"> click on the link below for the white paper setting this out. </w:t>
      </w:r>
      <w:hyperlink r:id="rId6" w:history="1">
        <w:r w:rsidR="00B6495E" w:rsidRPr="00DA2AC8">
          <w:rPr>
            <w:rStyle w:val="Hyperlink"/>
            <w:rFonts w:ascii="Arial" w:eastAsia="Times New Roman" w:hAnsi="Arial" w:cs="Arial"/>
          </w:rPr>
          <w:t>https://www.gov.uk/government/publications/health-and-social-care-integration-joining-up-care-for-people-places-and-populations</w:t>
        </w:r>
      </w:hyperlink>
    </w:p>
    <w:p w14:paraId="53C918B0" w14:textId="77777777" w:rsidR="00DA2AC8" w:rsidRPr="00DA2AC8" w:rsidRDefault="00DA2AC8" w:rsidP="00DA2AC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F46EAC" w14:textId="2DE6DCCA" w:rsidR="00FD5C30" w:rsidRPr="00DA2AC8" w:rsidRDefault="00F578E2" w:rsidP="00DA2AC8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Style w:val="Hyperlink"/>
          <w:rFonts w:ascii="Arial" w:eastAsia="Times New Roman" w:hAnsi="Arial" w:cs="Arial"/>
          <w:color w:val="auto"/>
          <w:u w:val="none"/>
        </w:rPr>
      </w:pPr>
      <w:r w:rsidRPr="00DA2AC8">
        <w:rPr>
          <w:rFonts w:ascii="Arial" w:hAnsi="Arial" w:cs="Arial"/>
          <w:sz w:val="28"/>
          <w:szCs w:val="28"/>
        </w:rPr>
        <w:t>Work is underway across NEL in regard of the adult social care reforms</w:t>
      </w:r>
      <w:r w:rsidR="004637DE" w:rsidRPr="00DA2AC8">
        <w:rPr>
          <w:rFonts w:ascii="Arial" w:hAnsi="Arial" w:cs="Arial"/>
          <w:sz w:val="28"/>
          <w:szCs w:val="28"/>
        </w:rPr>
        <w:t>,</w:t>
      </w:r>
      <w:r w:rsidR="00145CFE" w:rsidRPr="00DA2AC8">
        <w:rPr>
          <w:rFonts w:ascii="Arial" w:hAnsi="Arial" w:cs="Arial"/>
          <w:sz w:val="28"/>
          <w:szCs w:val="28"/>
        </w:rPr>
        <w:t xml:space="preserve"> as discussed at the June SW forum</w:t>
      </w:r>
      <w:r w:rsidR="004637DE" w:rsidRPr="00DA2AC8">
        <w:rPr>
          <w:rFonts w:ascii="Arial" w:hAnsi="Arial" w:cs="Arial"/>
          <w:sz w:val="28"/>
          <w:szCs w:val="28"/>
        </w:rPr>
        <w:t>,</w:t>
      </w:r>
      <w:r w:rsidR="00145CFE" w:rsidRPr="00DA2AC8">
        <w:rPr>
          <w:rFonts w:ascii="Arial" w:hAnsi="Arial" w:cs="Arial"/>
          <w:sz w:val="28"/>
          <w:szCs w:val="28"/>
        </w:rPr>
        <w:t xml:space="preserve"> and it is hoped that a new Assistant Director will soon join the Care and Independence Team to lead on the CQC assessment/inspection readiness work</w:t>
      </w:r>
      <w:r w:rsidR="00C745C3" w:rsidRPr="00DA2AC8">
        <w:rPr>
          <w:rFonts w:ascii="Arial" w:hAnsi="Arial" w:cs="Arial"/>
          <w:sz w:val="28"/>
          <w:szCs w:val="28"/>
        </w:rPr>
        <w:t>.</w:t>
      </w:r>
      <w:r w:rsidR="00DA2AC8">
        <w:rPr>
          <w:rFonts w:ascii="Arial" w:hAnsi="Arial" w:cs="Arial"/>
          <w:sz w:val="28"/>
          <w:szCs w:val="28"/>
        </w:rPr>
        <w:t xml:space="preserve"> </w:t>
      </w:r>
      <w:r w:rsidR="00C745C3" w:rsidRPr="00DA2AC8">
        <w:rPr>
          <w:rFonts w:ascii="Arial" w:hAnsi="Arial" w:cs="Arial"/>
          <w:sz w:val="28"/>
          <w:szCs w:val="28"/>
        </w:rPr>
        <w:t xml:space="preserve"> </w:t>
      </w:r>
      <w:r w:rsidR="00145CFE" w:rsidRPr="00DA2AC8">
        <w:rPr>
          <w:rFonts w:ascii="Arial" w:hAnsi="Arial" w:cs="Arial"/>
          <w:sz w:val="28"/>
          <w:szCs w:val="28"/>
        </w:rPr>
        <w:t xml:space="preserve">As an aide memoir </w:t>
      </w:r>
      <w:r w:rsidR="004637DE" w:rsidRPr="00DA2AC8">
        <w:rPr>
          <w:rFonts w:ascii="Arial" w:hAnsi="Arial" w:cs="Arial"/>
          <w:sz w:val="28"/>
          <w:szCs w:val="28"/>
        </w:rPr>
        <w:t xml:space="preserve">about the reforms </w:t>
      </w:r>
      <w:r w:rsidR="00145CFE" w:rsidRPr="00DA2AC8">
        <w:rPr>
          <w:rFonts w:ascii="Arial" w:hAnsi="Arial" w:cs="Arial"/>
          <w:sz w:val="28"/>
          <w:szCs w:val="28"/>
        </w:rPr>
        <w:t xml:space="preserve">the white paper can be accessed </w:t>
      </w:r>
      <w:r w:rsidR="004637DE" w:rsidRPr="00DA2AC8">
        <w:rPr>
          <w:rFonts w:ascii="Arial" w:hAnsi="Arial" w:cs="Arial"/>
          <w:sz w:val="28"/>
          <w:szCs w:val="28"/>
        </w:rPr>
        <w:t>below.</w:t>
      </w:r>
      <w:r w:rsidR="00145CFE" w:rsidRPr="00DA2AC8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4637DE" w:rsidRPr="00DA2AC8">
          <w:rPr>
            <w:rStyle w:val="Hyperlink"/>
            <w:rFonts w:ascii="Arial" w:eastAsia="Times New Roman" w:hAnsi="Arial" w:cs="Arial"/>
          </w:rPr>
          <w:t>https://www.gov.uk/government/publications/people-at-the-heart-of-care-adult-social-care-reform-white-paper</w:t>
        </w:r>
      </w:hyperlink>
    </w:p>
    <w:p w14:paraId="0354316C" w14:textId="31F4539D" w:rsidR="00413173" w:rsidRPr="00DA2AC8" w:rsidRDefault="00413173" w:rsidP="00DA2AC8">
      <w:pPr>
        <w:spacing w:after="0" w:line="240" w:lineRule="auto"/>
        <w:ind w:left="567" w:hanging="567"/>
        <w:rPr>
          <w:rFonts w:ascii="Arial" w:eastAsia="Times New Roman" w:hAnsi="Arial" w:cs="Arial"/>
          <w:sz w:val="28"/>
        </w:rPr>
      </w:pPr>
    </w:p>
    <w:p w14:paraId="73333C2A" w14:textId="77777777" w:rsidR="00DA2AC8" w:rsidRPr="00DA2AC8" w:rsidRDefault="00413173" w:rsidP="00DA2AC8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Arial" w:eastAsia="Times New Roman" w:hAnsi="Arial" w:cs="Arial"/>
        </w:rPr>
      </w:pPr>
      <w:r w:rsidRPr="00DA2AC8">
        <w:rPr>
          <w:rFonts w:ascii="Arial" w:eastAsia="Times New Roman" w:hAnsi="Arial" w:cs="Arial"/>
          <w:sz w:val="28"/>
          <w:szCs w:val="28"/>
        </w:rPr>
        <w:t xml:space="preserve">Some dates for your diary: </w:t>
      </w:r>
    </w:p>
    <w:p w14:paraId="11027DE3" w14:textId="0CB0FBF1" w:rsidR="00DA2AC8" w:rsidRPr="00DA2AC8" w:rsidRDefault="00413173" w:rsidP="00DA2AC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A2AC8">
        <w:rPr>
          <w:rFonts w:ascii="Arial" w:eastAsia="Times New Roman" w:hAnsi="Arial" w:cs="Arial"/>
          <w:sz w:val="28"/>
          <w:szCs w:val="28"/>
        </w:rPr>
        <w:t>13</w:t>
      </w:r>
      <w:r w:rsidRPr="00DA2AC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Pr="00DA2AC8">
        <w:rPr>
          <w:rFonts w:ascii="Arial" w:eastAsia="Times New Roman" w:hAnsi="Arial" w:cs="Arial"/>
          <w:sz w:val="28"/>
          <w:szCs w:val="28"/>
        </w:rPr>
        <w:t xml:space="preserve"> December 2022</w:t>
      </w:r>
      <w:r w:rsidR="00672EF5" w:rsidRPr="00DA2AC8">
        <w:rPr>
          <w:rFonts w:ascii="Arial" w:eastAsia="Times New Roman" w:hAnsi="Arial" w:cs="Arial"/>
          <w:sz w:val="28"/>
          <w:szCs w:val="28"/>
        </w:rPr>
        <w:t xml:space="preserve"> </w:t>
      </w:r>
      <w:r w:rsidRPr="00DA2AC8">
        <w:rPr>
          <w:rFonts w:ascii="Arial" w:eastAsia="Times New Roman" w:hAnsi="Arial" w:cs="Arial"/>
          <w:sz w:val="28"/>
          <w:szCs w:val="28"/>
        </w:rPr>
        <w:t xml:space="preserve">the SW forum at which Catherine Witt from SWE will be in attendance. </w:t>
      </w:r>
      <w:r w:rsidR="00DA2AC8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r w:rsidRPr="00DA2AC8">
        <w:rPr>
          <w:rFonts w:ascii="Arial" w:eastAsia="Times New Roman" w:hAnsi="Arial" w:cs="Arial"/>
          <w:sz w:val="28"/>
          <w:szCs w:val="28"/>
        </w:rPr>
        <w:t xml:space="preserve">There will </w:t>
      </w:r>
      <w:r w:rsidR="00672EF5" w:rsidRPr="00DA2AC8">
        <w:rPr>
          <w:rFonts w:ascii="Arial" w:eastAsia="Times New Roman" w:hAnsi="Arial" w:cs="Arial"/>
          <w:sz w:val="28"/>
          <w:szCs w:val="28"/>
        </w:rPr>
        <w:t>also be</w:t>
      </w:r>
      <w:r w:rsidRPr="00DA2AC8">
        <w:rPr>
          <w:rFonts w:ascii="Arial" w:eastAsia="Times New Roman" w:hAnsi="Arial" w:cs="Arial"/>
          <w:sz w:val="28"/>
          <w:szCs w:val="28"/>
        </w:rPr>
        <w:t xml:space="preserve"> a marketplace for the voluntary sector, light refreshments and fun and games for Christmas so please try to attend. </w:t>
      </w:r>
    </w:p>
    <w:p w14:paraId="5E657129" w14:textId="77777777" w:rsidR="00DA2AC8" w:rsidRPr="00DA2AC8" w:rsidRDefault="00413173" w:rsidP="00DA2AC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A2AC8">
        <w:rPr>
          <w:rFonts w:ascii="Arial" w:eastAsia="Times New Roman" w:hAnsi="Arial" w:cs="Arial"/>
          <w:sz w:val="28"/>
          <w:szCs w:val="28"/>
        </w:rPr>
        <w:t xml:space="preserve">After her resounding success when she joined us earlier this year, Siobhan Maclean has been booked for </w:t>
      </w:r>
      <w:r w:rsidR="00672EF5" w:rsidRPr="00DA2AC8">
        <w:rPr>
          <w:rFonts w:ascii="Arial" w:eastAsia="Times New Roman" w:hAnsi="Arial" w:cs="Arial"/>
          <w:sz w:val="28"/>
          <w:szCs w:val="28"/>
        </w:rPr>
        <w:t xml:space="preserve">the </w:t>
      </w:r>
      <w:r w:rsidR="005106A7" w:rsidRPr="00DA2AC8">
        <w:rPr>
          <w:rFonts w:ascii="Arial" w:eastAsia="Times New Roman" w:hAnsi="Arial" w:cs="Arial"/>
          <w:sz w:val="28"/>
          <w:szCs w:val="28"/>
        </w:rPr>
        <w:t xml:space="preserve">SW </w:t>
      </w:r>
      <w:r w:rsidR="00672EF5" w:rsidRPr="00DA2AC8">
        <w:rPr>
          <w:rFonts w:ascii="Arial" w:eastAsia="Times New Roman" w:hAnsi="Arial" w:cs="Arial"/>
          <w:sz w:val="28"/>
          <w:szCs w:val="28"/>
        </w:rPr>
        <w:t xml:space="preserve">forum on </w:t>
      </w:r>
      <w:r w:rsidRPr="00DA2AC8">
        <w:rPr>
          <w:rFonts w:ascii="Arial" w:eastAsia="Times New Roman" w:hAnsi="Arial" w:cs="Arial"/>
          <w:sz w:val="28"/>
          <w:szCs w:val="28"/>
        </w:rPr>
        <w:t>World Social Work Day</w:t>
      </w:r>
      <w:r w:rsidR="00672EF5" w:rsidRPr="00DA2AC8">
        <w:rPr>
          <w:rFonts w:ascii="Arial" w:eastAsia="Times New Roman" w:hAnsi="Arial" w:cs="Arial"/>
          <w:sz w:val="28"/>
          <w:szCs w:val="28"/>
        </w:rPr>
        <w:t xml:space="preserve">, </w:t>
      </w:r>
      <w:r w:rsidRPr="00DA2AC8">
        <w:rPr>
          <w:rFonts w:ascii="Arial" w:eastAsia="Times New Roman" w:hAnsi="Arial" w:cs="Arial"/>
          <w:sz w:val="28"/>
          <w:szCs w:val="28"/>
        </w:rPr>
        <w:t>21</w:t>
      </w:r>
      <w:r w:rsidRPr="00DA2AC8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Pr="00DA2AC8">
        <w:rPr>
          <w:rFonts w:ascii="Arial" w:eastAsia="Times New Roman" w:hAnsi="Arial" w:cs="Arial"/>
          <w:sz w:val="28"/>
          <w:szCs w:val="28"/>
        </w:rPr>
        <w:t xml:space="preserve"> March 2023</w:t>
      </w:r>
      <w:r w:rsidR="005106A7" w:rsidRPr="00DA2AC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71BD504" w14:textId="27A41FD2" w:rsidR="00FD5C30" w:rsidRPr="00DA2AC8" w:rsidRDefault="00672EF5" w:rsidP="00DA2AC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A2AC8">
        <w:rPr>
          <w:rFonts w:ascii="Arial" w:eastAsia="Times New Roman" w:hAnsi="Arial" w:cs="Arial"/>
          <w:sz w:val="28"/>
          <w:szCs w:val="28"/>
        </w:rPr>
        <w:t xml:space="preserve">Also look out for the lunch and learn sessions on MCA philosophy being organised by Emma Overton later </w:t>
      </w:r>
      <w:r w:rsidR="005106A7" w:rsidRPr="00DA2AC8">
        <w:rPr>
          <w:rFonts w:ascii="Arial" w:eastAsia="Times New Roman" w:hAnsi="Arial" w:cs="Arial"/>
          <w:sz w:val="28"/>
          <w:szCs w:val="28"/>
        </w:rPr>
        <w:t>this year</w:t>
      </w:r>
      <w:r w:rsidRPr="00DA2AC8">
        <w:rPr>
          <w:rFonts w:ascii="Arial" w:eastAsia="Times New Roman" w:hAnsi="Arial" w:cs="Arial"/>
          <w:sz w:val="28"/>
          <w:szCs w:val="28"/>
        </w:rPr>
        <w:t>.</w:t>
      </w:r>
    </w:p>
    <w:p w14:paraId="69064DF9" w14:textId="77777777" w:rsidR="00EA04BA" w:rsidRPr="00DA2AC8" w:rsidRDefault="00EA04BA" w:rsidP="00DA2AC8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BB850F2" w14:textId="17DE963F" w:rsidR="00EA04BA" w:rsidRPr="00DA2AC8" w:rsidRDefault="00EA04BA" w:rsidP="00DA2AC8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5136BBEA" w14:textId="77777777" w:rsidR="00DA2AC8" w:rsidRPr="00DA2AC8" w:rsidRDefault="00DA2AC8" w:rsidP="00DA2AC8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0E0D3686" w14:textId="2DEE2E14" w:rsidR="00EA04BA" w:rsidRPr="00DA2AC8" w:rsidRDefault="00EA04BA" w:rsidP="00DA2AC8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A2AC8">
        <w:rPr>
          <w:rFonts w:ascii="Arial" w:eastAsia="Times New Roman" w:hAnsi="Arial" w:cs="Arial"/>
          <w:b/>
          <w:sz w:val="24"/>
        </w:rPr>
        <w:t>Christine Jackson</w:t>
      </w:r>
    </w:p>
    <w:p w14:paraId="256A7D59" w14:textId="2C5D7D20" w:rsidR="00EA04BA" w:rsidRPr="00DA2AC8" w:rsidRDefault="0080718B" w:rsidP="00DA2AC8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A2AC8">
        <w:rPr>
          <w:rFonts w:ascii="Arial" w:eastAsia="Times New Roman" w:hAnsi="Arial" w:cs="Arial"/>
          <w:b/>
          <w:sz w:val="24"/>
        </w:rPr>
        <w:t>Adult PSW NEL</w:t>
      </w:r>
    </w:p>
    <w:p w14:paraId="4D956D0D" w14:textId="77777777" w:rsidR="00564A17" w:rsidRPr="00DA2AC8" w:rsidRDefault="00564A17" w:rsidP="00DA2AC8">
      <w:pPr>
        <w:spacing w:after="0" w:line="240" w:lineRule="auto"/>
        <w:rPr>
          <w:rFonts w:ascii="Arial" w:hAnsi="Arial" w:cs="Arial"/>
        </w:rPr>
      </w:pPr>
    </w:p>
    <w:sectPr w:rsidR="00564A17" w:rsidRPr="00DA2AC8" w:rsidSect="00DA2AC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011"/>
    <w:multiLevelType w:val="hybridMultilevel"/>
    <w:tmpl w:val="96188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A4B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26C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4EA0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666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2F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855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5C5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7"/>
    <w:rsid w:val="00145CFE"/>
    <w:rsid w:val="001E5997"/>
    <w:rsid w:val="00413173"/>
    <w:rsid w:val="004637DE"/>
    <w:rsid w:val="004B4E3F"/>
    <w:rsid w:val="004F16E0"/>
    <w:rsid w:val="005106A7"/>
    <w:rsid w:val="00564A17"/>
    <w:rsid w:val="006127E9"/>
    <w:rsid w:val="00672EF5"/>
    <w:rsid w:val="006F20E0"/>
    <w:rsid w:val="006F2517"/>
    <w:rsid w:val="0080718B"/>
    <w:rsid w:val="00971582"/>
    <w:rsid w:val="009A67D1"/>
    <w:rsid w:val="00A13D5F"/>
    <w:rsid w:val="00AA531A"/>
    <w:rsid w:val="00AC560C"/>
    <w:rsid w:val="00B6495E"/>
    <w:rsid w:val="00C745C3"/>
    <w:rsid w:val="00CA4854"/>
    <w:rsid w:val="00DA2AC8"/>
    <w:rsid w:val="00EA04BA"/>
    <w:rsid w:val="00EF2CA2"/>
    <w:rsid w:val="00F578E2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713D"/>
  <w15:chartTrackingRefBased/>
  <w15:docId w15:val="{CAC6174D-53C4-4AB7-A6D1-8F4EED8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C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eople-at-the-heart-of-care-adult-social-care-reform-white-pa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health-and-social-care-integration-joining-up-care-for-people-places-and-populations" TargetMode="External"/><Relationship Id="rId5" Type="http://schemas.openxmlformats.org/officeDocument/2006/relationships/hyperlink" Target="mailto:christine.jackson7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Jackson (NELC)</dc:creator>
  <cp:keywords/>
  <dc:description/>
  <cp:lastModifiedBy>Marie Vickers</cp:lastModifiedBy>
  <cp:revision>3</cp:revision>
  <dcterms:created xsi:type="dcterms:W3CDTF">2022-09-02T10:16:00Z</dcterms:created>
  <dcterms:modified xsi:type="dcterms:W3CDTF">2022-09-02T10:24:00Z</dcterms:modified>
</cp:coreProperties>
</file>