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31" w:rsidRDefault="00E56AC0" w:rsidP="00E56AC0">
      <w:pPr>
        <w:jc w:val="center"/>
        <w:rPr>
          <w:rFonts w:ascii="Arial" w:hAnsi="Arial" w:cs="Arial"/>
          <w:b/>
          <w:sz w:val="28"/>
          <w:szCs w:val="28"/>
        </w:rPr>
      </w:pPr>
      <w:r w:rsidRPr="00E56AC0">
        <w:rPr>
          <w:rFonts w:ascii="Arial" w:hAnsi="Arial" w:cs="Arial"/>
          <w:b/>
          <w:sz w:val="28"/>
          <w:szCs w:val="28"/>
        </w:rPr>
        <w:t>North East Lincolnshire Adults Social Work Forum</w:t>
      </w:r>
    </w:p>
    <w:p w:rsidR="00D238AF" w:rsidRDefault="00E56AC0" w:rsidP="00E56AC0">
      <w:pPr>
        <w:jc w:val="center"/>
        <w:rPr>
          <w:rFonts w:ascii="Arial" w:hAnsi="Arial" w:cs="Arial"/>
          <w:b/>
          <w:sz w:val="28"/>
          <w:szCs w:val="28"/>
        </w:rPr>
      </w:pPr>
      <w:r>
        <w:rPr>
          <w:rFonts w:ascii="Arial" w:hAnsi="Arial" w:cs="Arial"/>
          <w:b/>
          <w:sz w:val="28"/>
          <w:szCs w:val="28"/>
        </w:rPr>
        <w:t>Team Information</w:t>
      </w:r>
      <w:r w:rsidR="00D238AF">
        <w:rPr>
          <w:rFonts w:ascii="Arial" w:hAnsi="Arial" w:cs="Arial"/>
          <w:b/>
          <w:sz w:val="28"/>
          <w:szCs w:val="28"/>
        </w:rPr>
        <w:t xml:space="preserve"> </w:t>
      </w:r>
    </w:p>
    <w:p w:rsidR="00E56AC0" w:rsidRDefault="00D238AF" w:rsidP="00E56AC0">
      <w:pPr>
        <w:jc w:val="center"/>
        <w:rPr>
          <w:rFonts w:ascii="Arial" w:hAnsi="Arial" w:cs="Arial"/>
          <w:b/>
          <w:sz w:val="28"/>
          <w:szCs w:val="28"/>
        </w:rPr>
      </w:pPr>
      <w:r>
        <w:rPr>
          <w:rFonts w:ascii="Arial" w:hAnsi="Arial" w:cs="Arial"/>
          <w:b/>
          <w:sz w:val="28"/>
          <w:szCs w:val="28"/>
        </w:rPr>
        <w:t xml:space="preserve">June 2018 </w:t>
      </w:r>
    </w:p>
    <w:tbl>
      <w:tblPr>
        <w:tblStyle w:val="TableGrid"/>
        <w:tblW w:w="0" w:type="auto"/>
        <w:tblLook w:val="04A0" w:firstRow="1" w:lastRow="0" w:firstColumn="1" w:lastColumn="0" w:noHBand="0" w:noVBand="1"/>
      </w:tblPr>
      <w:tblGrid>
        <w:gridCol w:w="2547"/>
        <w:gridCol w:w="6469"/>
      </w:tblGrid>
      <w:tr w:rsidR="00D238AF" w:rsidTr="00B3025B">
        <w:tc>
          <w:tcPr>
            <w:tcW w:w="2547" w:type="dxa"/>
          </w:tcPr>
          <w:p w:rsidR="00D238AF" w:rsidRPr="00D238AF" w:rsidRDefault="00D238AF" w:rsidP="00D238AF">
            <w:pPr>
              <w:rPr>
                <w:rFonts w:ascii="Arial" w:hAnsi="Arial" w:cs="Arial"/>
                <w:b/>
              </w:rPr>
            </w:pPr>
            <w:r w:rsidRPr="00D238AF">
              <w:rPr>
                <w:rFonts w:ascii="Arial" w:hAnsi="Arial" w:cs="Arial"/>
                <w:b/>
              </w:rPr>
              <w:t>Name of Team</w:t>
            </w:r>
          </w:p>
        </w:tc>
        <w:tc>
          <w:tcPr>
            <w:tcW w:w="6469" w:type="dxa"/>
          </w:tcPr>
          <w:p w:rsidR="00D238AF" w:rsidRPr="00E62E83" w:rsidRDefault="002B23B6" w:rsidP="00D238AF">
            <w:pPr>
              <w:rPr>
                <w:b/>
              </w:rPr>
            </w:pPr>
            <w:r w:rsidRPr="00E62E83">
              <w:rPr>
                <w:b/>
              </w:rPr>
              <w:t>Assertive Outreach Team</w:t>
            </w:r>
          </w:p>
          <w:p w:rsidR="00D238AF" w:rsidRDefault="00D238AF" w:rsidP="00D238AF"/>
        </w:tc>
      </w:tr>
      <w:tr w:rsidR="003E633F" w:rsidTr="00B3025B">
        <w:tc>
          <w:tcPr>
            <w:tcW w:w="2547" w:type="dxa"/>
          </w:tcPr>
          <w:p w:rsidR="003E633F" w:rsidRDefault="003E633F" w:rsidP="00D238AF">
            <w:pPr>
              <w:rPr>
                <w:rFonts w:ascii="Arial" w:hAnsi="Arial" w:cs="Arial"/>
                <w:b/>
              </w:rPr>
            </w:pPr>
            <w:r>
              <w:rPr>
                <w:rFonts w:ascii="Arial" w:hAnsi="Arial" w:cs="Arial"/>
                <w:b/>
              </w:rPr>
              <w:t xml:space="preserve">Organisation </w:t>
            </w:r>
          </w:p>
        </w:tc>
        <w:tc>
          <w:tcPr>
            <w:tcW w:w="6469" w:type="dxa"/>
          </w:tcPr>
          <w:p w:rsidR="003E633F" w:rsidRPr="00E62E83" w:rsidRDefault="0051102B" w:rsidP="00D238AF">
            <w:pPr>
              <w:rPr>
                <w:b/>
              </w:rPr>
            </w:pPr>
            <w:proofErr w:type="spellStart"/>
            <w:r w:rsidRPr="00E62E83">
              <w:rPr>
                <w:b/>
              </w:rPr>
              <w:t>NAViGO</w:t>
            </w:r>
            <w:proofErr w:type="spellEnd"/>
            <w:r w:rsidRPr="00E62E83">
              <w:rPr>
                <w:b/>
              </w:rPr>
              <w:t xml:space="preserve"> Health and Social Care CIC</w:t>
            </w:r>
          </w:p>
          <w:p w:rsidR="003E633F" w:rsidRPr="00E62E83" w:rsidRDefault="003E633F" w:rsidP="00D238AF">
            <w:pPr>
              <w:rPr>
                <w:b/>
              </w:rPr>
            </w:pPr>
          </w:p>
        </w:tc>
      </w:tr>
      <w:tr w:rsidR="00D238AF" w:rsidTr="00B3025B">
        <w:tc>
          <w:tcPr>
            <w:tcW w:w="2547" w:type="dxa"/>
          </w:tcPr>
          <w:p w:rsidR="00D238AF" w:rsidRPr="00D238AF" w:rsidRDefault="00B3025B" w:rsidP="00D238AF">
            <w:pPr>
              <w:rPr>
                <w:rFonts w:ascii="Arial" w:hAnsi="Arial" w:cs="Arial"/>
                <w:b/>
              </w:rPr>
            </w:pPr>
            <w:r>
              <w:rPr>
                <w:rFonts w:ascii="Arial" w:hAnsi="Arial" w:cs="Arial"/>
                <w:b/>
              </w:rPr>
              <w:t xml:space="preserve">Team </w:t>
            </w:r>
            <w:r w:rsidR="005C0145">
              <w:rPr>
                <w:rFonts w:ascii="Arial" w:hAnsi="Arial" w:cs="Arial"/>
                <w:b/>
              </w:rPr>
              <w:t xml:space="preserve">Address </w:t>
            </w:r>
          </w:p>
        </w:tc>
        <w:tc>
          <w:tcPr>
            <w:tcW w:w="6469" w:type="dxa"/>
          </w:tcPr>
          <w:p w:rsidR="002B23B6" w:rsidRDefault="002B23B6" w:rsidP="002B23B6">
            <w:proofErr w:type="spellStart"/>
            <w:r>
              <w:t>Weelsby</w:t>
            </w:r>
            <w:proofErr w:type="spellEnd"/>
            <w:r>
              <w:t xml:space="preserve"> View Health Centre, Ladysmith Road, Grimsby DN32 9SW</w:t>
            </w:r>
          </w:p>
          <w:p w:rsidR="00D238AF" w:rsidRDefault="00D238AF" w:rsidP="00D238AF"/>
        </w:tc>
      </w:tr>
      <w:tr w:rsidR="00D238AF" w:rsidTr="00B3025B">
        <w:tc>
          <w:tcPr>
            <w:tcW w:w="2547" w:type="dxa"/>
          </w:tcPr>
          <w:p w:rsidR="00D238AF" w:rsidRDefault="00B3025B" w:rsidP="00D238AF">
            <w:pPr>
              <w:rPr>
                <w:rFonts w:ascii="Arial" w:hAnsi="Arial" w:cs="Arial"/>
                <w:b/>
              </w:rPr>
            </w:pPr>
            <w:r>
              <w:rPr>
                <w:rFonts w:ascii="Arial" w:hAnsi="Arial" w:cs="Arial"/>
                <w:b/>
              </w:rPr>
              <w:t xml:space="preserve">Team </w:t>
            </w:r>
            <w:r w:rsidR="009B5778">
              <w:rPr>
                <w:rFonts w:ascii="Arial" w:hAnsi="Arial" w:cs="Arial"/>
                <w:b/>
              </w:rPr>
              <w:t>Contact D</w:t>
            </w:r>
            <w:r w:rsidR="00D238AF" w:rsidRPr="00D238AF">
              <w:rPr>
                <w:rFonts w:ascii="Arial" w:hAnsi="Arial" w:cs="Arial"/>
                <w:b/>
              </w:rPr>
              <w:t>etails</w:t>
            </w:r>
          </w:p>
          <w:p w:rsidR="00D238AF" w:rsidRPr="00D238AF" w:rsidRDefault="00D238AF" w:rsidP="002B23B6">
            <w:pPr>
              <w:rPr>
                <w:rFonts w:ascii="Arial" w:hAnsi="Arial" w:cs="Arial"/>
                <w:b/>
              </w:rPr>
            </w:pPr>
          </w:p>
        </w:tc>
        <w:tc>
          <w:tcPr>
            <w:tcW w:w="6469" w:type="dxa"/>
          </w:tcPr>
          <w:p w:rsidR="00E62E83" w:rsidRDefault="00E62E83" w:rsidP="00D238AF">
            <w:r>
              <w:t xml:space="preserve">E-mail: </w:t>
            </w:r>
            <w:r w:rsidRPr="00E62E83">
              <w:t>NAV.DL-NA</w:t>
            </w:r>
            <w:r>
              <w:t>V-AssertiveOutreachTeam@nhs.net</w:t>
            </w:r>
          </w:p>
          <w:p w:rsidR="00D238AF" w:rsidRDefault="002B23B6" w:rsidP="00D238AF">
            <w:r>
              <w:t>Telephone: 01472 806800</w:t>
            </w:r>
          </w:p>
          <w:p w:rsidR="00E62E83" w:rsidRDefault="00E62E83" w:rsidP="00D238AF">
            <w:bookmarkStart w:id="0" w:name="_GoBack"/>
            <w:bookmarkEnd w:id="0"/>
          </w:p>
        </w:tc>
      </w:tr>
      <w:tr w:rsidR="00D238AF" w:rsidTr="00844912">
        <w:tc>
          <w:tcPr>
            <w:tcW w:w="9016" w:type="dxa"/>
            <w:gridSpan w:val="2"/>
          </w:tcPr>
          <w:p w:rsidR="002B23B6" w:rsidRDefault="00D238AF" w:rsidP="00D238AF">
            <w:pPr>
              <w:rPr>
                <w:rFonts w:ascii="Arial" w:hAnsi="Arial" w:cs="Arial"/>
                <w:b/>
              </w:rPr>
            </w:pPr>
            <w:r>
              <w:rPr>
                <w:rFonts w:ascii="Arial" w:hAnsi="Arial" w:cs="Arial"/>
                <w:b/>
              </w:rPr>
              <w:t>Team Aim/</w:t>
            </w:r>
            <w:r w:rsidRPr="00D238AF">
              <w:rPr>
                <w:rFonts w:ascii="Arial" w:hAnsi="Arial" w:cs="Arial"/>
                <w:b/>
              </w:rPr>
              <w:t>Overview</w:t>
            </w:r>
          </w:p>
          <w:p w:rsidR="002B23B6" w:rsidRDefault="002B23B6" w:rsidP="00D238AF">
            <w:pPr>
              <w:rPr>
                <w:rFonts w:ascii="Arial" w:hAnsi="Arial" w:cs="Arial"/>
                <w:b/>
              </w:rPr>
            </w:pPr>
          </w:p>
          <w:p w:rsidR="002B23B6" w:rsidRPr="002B23B6" w:rsidRDefault="002B23B6" w:rsidP="002B23B6">
            <w:pPr>
              <w:autoSpaceDE w:val="0"/>
              <w:autoSpaceDN w:val="0"/>
              <w:adjustRightInd w:val="0"/>
              <w:spacing w:line="241" w:lineRule="atLeast"/>
              <w:jc w:val="both"/>
              <w:rPr>
                <w:rFonts w:ascii="Calibri" w:hAnsi="Calibri" w:cs="Century Gothic"/>
                <w:bCs/>
                <w:color w:val="000000"/>
              </w:rPr>
            </w:pPr>
            <w:r w:rsidRPr="002B23B6">
              <w:rPr>
                <w:rFonts w:ascii="Calibri" w:hAnsi="Calibri" w:cs="Century Gothic"/>
                <w:bCs/>
                <w:color w:val="000000"/>
              </w:rPr>
              <w:t>Assertive Outreach is a specialist community team made up of nurses, social workers and assistant practitioners. We work with an identified group of service users over 18 who have severe and enduring mental health problems and currently do not effectively engage with mental health services.</w:t>
            </w:r>
          </w:p>
          <w:p w:rsidR="002B23B6" w:rsidRPr="000D5955" w:rsidRDefault="002B23B6" w:rsidP="002B23B6">
            <w:pPr>
              <w:autoSpaceDE w:val="0"/>
              <w:autoSpaceDN w:val="0"/>
              <w:adjustRightInd w:val="0"/>
              <w:spacing w:line="241" w:lineRule="atLeast"/>
              <w:jc w:val="both"/>
              <w:rPr>
                <w:rFonts w:ascii="Calibri" w:hAnsi="Calibri" w:cs="Century Gothic"/>
                <w:color w:val="000000"/>
              </w:rPr>
            </w:pPr>
          </w:p>
          <w:p w:rsidR="002B23B6" w:rsidRPr="000D5955" w:rsidRDefault="002B23B6" w:rsidP="002B23B6">
            <w:pPr>
              <w:autoSpaceDE w:val="0"/>
              <w:autoSpaceDN w:val="0"/>
              <w:adjustRightInd w:val="0"/>
              <w:spacing w:line="241" w:lineRule="atLeast"/>
              <w:jc w:val="both"/>
              <w:rPr>
                <w:rFonts w:ascii="Calibri" w:hAnsi="Calibri" w:cs="Century Gothic"/>
                <w:color w:val="000000"/>
              </w:rPr>
            </w:pPr>
            <w:r w:rsidRPr="002B23B6">
              <w:rPr>
                <w:rFonts w:ascii="Calibri" w:hAnsi="Calibri" w:cs="Century Gothic"/>
                <w:color w:val="000000"/>
              </w:rPr>
              <w:t>The service is flexible which means people who feel uncomfortable in accessing services can still receive help and support.</w:t>
            </w:r>
          </w:p>
          <w:p w:rsidR="002B23B6" w:rsidRDefault="002B23B6" w:rsidP="002B23B6">
            <w:pPr>
              <w:autoSpaceDE w:val="0"/>
              <w:autoSpaceDN w:val="0"/>
              <w:adjustRightInd w:val="0"/>
              <w:spacing w:line="241" w:lineRule="atLeast"/>
              <w:jc w:val="both"/>
              <w:rPr>
                <w:rFonts w:ascii="Calibri" w:hAnsi="Calibri" w:cs="Century Gothic"/>
                <w:color w:val="000000"/>
              </w:rPr>
            </w:pPr>
          </w:p>
          <w:p w:rsidR="002B23B6" w:rsidRPr="000D5955" w:rsidRDefault="002B23B6" w:rsidP="002B23B6">
            <w:pPr>
              <w:autoSpaceDE w:val="0"/>
              <w:autoSpaceDN w:val="0"/>
              <w:adjustRightInd w:val="0"/>
              <w:spacing w:line="241" w:lineRule="atLeast"/>
              <w:jc w:val="both"/>
              <w:rPr>
                <w:rFonts w:ascii="Calibri" w:hAnsi="Calibri" w:cs="Century Gothic"/>
                <w:color w:val="000000"/>
              </w:rPr>
            </w:pPr>
            <w:r w:rsidRPr="002B23B6">
              <w:rPr>
                <w:rFonts w:ascii="Calibri" w:hAnsi="Calibri" w:cs="Century Gothic"/>
                <w:color w:val="000000"/>
              </w:rPr>
              <w:t xml:space="preserve">The team works with people in their own environment, or a place the person feels happy to meet, to persuade them to keep connected to mental health support services. </w:t>
            </w:r>
          </w:p>
          <w:p w:rsidR="002B23B6" w:rsidRDefault="002B23B6" w:rsidP="002B23B6">
            <w:pPr>
              <w:autoSpaceDE w:val="0"/>
              <w:autoSpaceDN w:val="0"/>
              <w:adjustRightInd w:val="0"/>
              <w:spacing w:line="241" w:lineRule="atLeast"/>
              <w:jc w:val="both"/>
              <w:rPr>
                <w:rFonts w:ascii="Calibri" w:hAnsi="Calibri" w:cs="Century Gothic"/>
                <w:color w:val="000000"/>
              </w:rPr>
            </w:pPr>
          </w:p>
          <w:p w:rsidR="002B23B6" w:rsidRPr="000D5955" w:rsidRDefault="002B23B6" w:rsidP="002B23B6">
            <w:pPr>
              <w:autoSpaceDE w:val="0"/>
              <w:autoSpaceDN w:val="0"/>
              <w:adjustRightInd w:val="0"/>
              <w:spacing w:line="241" w:lineRule="atLeast"/>
              <w:jc w:val="both"/>
              <w:rPr>
                <w:rFonts w:ascii="Calibri" w:hAnsi="Calibri" w:cs="Century Gothic"/>
                <w:color w:val="000000"/>
              </w:rPr>
            </w:pPr>
            <w:r w:rsidRPr="002B23B6">
              <w:rPr>
                <w:rFonts w:ascii="Calibri" w:hAnsi="Calibri" w:cs="Century Gothic"/>
                <w:color w:val="000000"/>
              </w:rPr>
              <w:t>We have a low ratio of service users to workers which enables us to have more intensive and more frequent service user contacts – up to twice daily if required. Engagement is the core concept of assertive outreach and a fundamental component in the development of a therapeutic relationship with people with mental health illnesses. This also enables us to respond to our service users more quickly if they go into crisis.</w:t>
            </w:r>
          </w:p>
          <w:p w:rsidR="002B23B6" w:rsidRDefault="002B23B6" w:rsidP="002B23B6">
            <w:pPr>
              <w:pStyle w:val="Pa0"/>
              <w:rPr>
                <w:rFonts w:ascii="Calibri" w:hAnsi="Calibri" w:cs="Century Gothic"/>
                <w:color w:val="000000"/>
                <w:sz w:val="22"/>
                <w:szCs w:val="22"/>
              </w:rPr>
            </w:pPr>
          </w:p>
          <w:p w:rsidR="00D238AF" w:rsidRPr="002B23B6" w:rsidRDefault="002B23B6" w:rsidP="002B23B6">
            <w:pPr>
              <w:pStyle w:val="Pa0"/>
              <w:rPr>
                <w:rFonts w:ascii="Calibri" w:hAnsi="Calibri" w:cs="Century Gothic"/>
                <w:color w:val="000000"/>
                <w:sz w:val="22"/>
                <w:szCs w:val="22"/>
              </w:rPr>
            </w:pPr>
            <w:r>
              <w:rPr>
                <w:rFonts w:ascii="Calibri" w:hAnsi="Calibri" w:cs="Century Gothic"/>
                <w:color w:val="000000"/>
                <w:sz w:val="22"/>
                <w:szCs w:val="22"/>
              </w:rPr>
              <w:t>We work with s</w:t>
            </w:r>
            <w:r w:rsidRPr="002B23B6">
              <w:rPr>
                <w:rFonts w:ascii="Calibri" w:hAnsi="Calibri" w:cs="Century Gothic"/>
                <w:color w:val="000000"/>
                <w:sz w:val="22"/>
                <w:szCs w:val="22"/>
              </w:rPr>
              <w:t>ervice users subject to Community Treatment Orders within the Community. We aim to prevent multiple long stay hospital admissions for service users who may hav</w:t>
            </w:r>
            <w:r>
              <w:rPr>
                <w:rFonts w:ascii="Calibri" w:hAnsi="Calibri" w:cs="Century Gothic"/>
                <w:color w:val="000000"/>
                <w:sz w:val="22"/>
                <w:szCs w:val="22"/>
              </w:rPr>
              <w:t>e experienced this historically.</w:t>
            </w:r>
          </w:p>
          <w:p w:rsidR="000C4763" w:rsidRPr="000C4763" w:rsidRDefault="000C4763" w:rsidP="000C4763">
            <w:pPr>
              <w:pStyle w:val="Pa13"/>
              <w:rPr>
                <w:rFonts w:asciiTheme="minorHAnsi" w:hAnsiTheme="minorHAnsi" w:cs="Century Gothic"/>
                <w:color w:val="000000"/>
                <w:sz w:val="22"/>
                <w:szCs w:val="22"/>
              </w:rPr>
            </w:pPr>
          </w:p>
          <w:p w:rsidR="000C4763" w:rsidRPr="000C4763" w:rsidRDefault="000C4763" w:rsidP="000C4763">
            <w:pPr>
              <w:pStyle w:val="Pa14"/>
              <w:ind w:right="160"/>
              <w:rPr>
                <w:rFonts w:asciiTheme="minorHAnsi" w:hAnsiTheme="minorHAnsi" w:cs="Century Gothic"/>
                <w:color w:val="000000"/>
                <w:sz w:val="22"/>
                <w:szCs w:val="22"/>
              </w:rPr>
            </w:pPr>
            <w:r w:rsidRPr="000C4763">
              <w:rPr>
                <w:rFonts w:asciiTheme="minorHAnsi" w:hAnsiTheme="minorHAnsi" w:cs="Century Gothic"/>
                <w:color w:val="000000"/>
                <w:sz w:val="22"/>
                <w:szCs w:val="22"/>
              </w:rPr>
              <w:t xml:space="preserve">The team offer joint working support to other Community Mental Health Teams to encourage and </w:t>
            </w:r>
            <w:r>
              <w:rPr>
                <w:rFonts w:asciiTheme="minorHAnsi" w:hAnsiTheme="minorHAnsi" w:cs="Century Gothic"/>
                <w:color w:val="000000"/>
                <w:sz w:val="22"/>
                <w:szCs w:val="22"/>
              </w:rPr>
              <w:t xml:space="preserve">promote re-engagement in CMHT. </w:t>
            </w:r>
            <w:r w:rsidRPr="000C4763">
              <w:rPr>
                <w:rFonts w:asciiTheme="minorHAnsi" w:hAnsiTheme="minorHAnsi" w:cs="Century Gothic"/>
                <w:color w:val="000000"/>
                <w:sz w:val="22"/>
                <w:szCs w:val="22"/>
              </w:rPr>
              <w:t xml:space="preserve">We also work with Dual Diagnosis service users, as well as offering health care support at </w:t>
            </w:r>
            <w:r>
              <w:rPr>
                <w:rFonts w:asciiTheme="minorHAnsi" w:hAnsiTheme="minorHAnsi" w:cs="Century Gothic"/>
                <w:color w:val="000000"/>
                <w:sz w:val="22"/>
                <w:szCs w:val="22"/>
              </w:rPr>
              <w:t xml:space="preserve">home with ECG and blood tests. </w:t>
            </w:r>
            <w:r w:rsidRPr="000C4763">
              <w:rPr>
                <w:rFonts w:asciiTheme="minorHAnsi" w:hAnsiTheme="minorHAnsi" w:cs="Century Gothic"/>
                <w:color w:val="000000"/>
                <w:sz w:val="22"/>
                <w:szCs w:val="22"/>
              </w:rPr>
              <w:t>Staff</w:t>
            </w:r>
            <w:r>
              <w:rPr>
                <w:rFonts w:asciiTheme="minorHAnsi" w:hAnsiTheme="minorHAnsi" w:cs="Century Gothic"/>
                <w:color w:val="000000"/>
                <w:sz w:val="22"/>
                <w:szCs w:val="22"/>
              </w:rPr>
              <w:t xml:space="preserve"> members </w:t>
            </w:r>
            <w:r w:rsidRPr="000C4763">
              <w:rPr>
                <w:rFonts w:asciiTheme="minorHAnsi" w:hAnsiTheme="minorHAnsi" w:cs="Century Gothic"/>
                <w:color w:val="000000"/>
                <w:sz w:val="22"/>
                <w:szCs w:val="22"/>
              </w:rPr>
              <w:t>are able to provide support with practical issues such as housing benefit, activities of daily living and social inclusion.</w:t>
            </w:r>
          </w:p>
          <w:p w:rsidR="000C4763" w:rsidRDefault="000C4763" w:rsidP="00D238AF"/>
        </w:tc>
      </w:tr>
      <w:tr w:rsidR="00D238AF" w:rsidTr="00B3025B">
        <w:tc>
          <w:tcPr>
            <w:tcW w:w="2547" w:type="dxa"/>
          </w:tcPr>
          <w:p w:rsidR="00D238AF" w:rsidRDefault="00B3025B" w:rsidP="00D238AF">
            <w:pPr>
              <w:rPr>
                <w:rFonts w:ascii="Arial" w:hAnsi="Arial" w:cs="Arial"/>
                <w:b/>
              </w:rPr>
            </w:pPr>
            <w:r>
              <w:rPr>
                <w:rFonts w:ascii="Arial" w:hAnsi="Arial" w:cs="Arial"/>
                <w:b/>
              </w:rPr>
              <w:t xml:space="preserve">Team </w:t>
            </w:r>
            <w:r w:rsidR="00D238AF" w:rsidRPr="00D238AF">
              <w:rPr>
                <w:rFonts w:ascii="Arial" w:hAnsi="Arial" w:cs="Arial"/>
                <w:b/>
              </w:rPr>
              <w:t xml:space="preserve">Referral Route </w:t>
            </w:r>
          </w:p>
          <w:p w:rsidR="000C4763" w:rsidRPr="00D238AF" w:rsidRDefault="000C4763" w:rsidP="00D238AF">
            <w:pPr>
              <w:rPr>
                <w:rFonts w:ascii="Arial" w:hAnsi="Arial" w:cs="Arial"/>
                <w:b/>
              </w:rPr>
            </w:pPr>
          </w:p>
        </w:tc>
        <w:tc>
          <w:tcPr>
            <w:tcW w:w="6469" w:type="dxa"/>
          </w:tcPr>
          <w:p w:rsidR="00D238AF" w:rsidRDefault="002B23B6" w:rsidP="00D238AF">
            <w:r>
              <w:t xml:space="preserve">Referrals are internally within the service only. </w:t>
            </w:r>
          </w:p>
        </w:tc>
      </w:tr>
    </w:tbl>
    <w:p w:rsidR="00D238AF" w:rsidRDefault="00D238AF" w:rsidP="00D238AF"/>
    <w:p w:rsidR="00D238AF" w:rsidRDefault="00D238AF" w:rsidP="00D238AF"/>
    <w:p w:rsidR="00E56AC0" w:rsidRPr="00E56AC0" w:rsidRDefault="00E56AC0" w:rsidP="00E56AC0">
      <w:pPr>
        <w:jc w:val="center"/>
        <w:rPr>
          <w:rFonts w:ascii="Arial" w:hAnsi="Arial" w:cs="Arial"/>
          <w:b/>
          <w:sz w:val="28"/>
          <w:szCs w:val="28"/>
        </w:rPr>
      </w:pPr>
    </w:p>
    <w:sectPr w:rsidR="00E56AC0" w:rsidRPr="00E56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C0"/>
    <w:rsid w:val="000C4763"/>
    <w:rsid w:val="00150031"/>
    <w:rsid w:val="002B23B6"/>
    <w:rsid w:val="003E633F"/>
    <w:rsid w:val="004818B6"/>
    <w:rsid w:val="0051102B"/>
    <w:rsid w:val="005C0145"/>
    <w:rsid w:val="009B5778"/>
    <w:rsid w:val="00B3025B"/>
    <w:rsid w:val="00D238AF"/>
    <w:rsid w:val="00E56AC0"/>
    <w:rsid w:val="00E62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2B23B6"/>
    <w:pPr>
      <w:autoSpaceDE w:val="0"/>
      <w:autoSpaceDN w:val="0"/>
      <w:adjustRightInd w:val="0"/>
      <w:spacing w:after="0" w:line="241" w:lineRule="atLeast"/>
    </w:pPr>
    <w:rPr>
      <w:rFonts w:ascii="Century Gothic" w:hAnsi="Century Gothic"/>
      <w:sz w:val="24"/>
      <w:szCs w:val="24"/>
    </w:rPr>
  </w:style>
  <w:style w:type="paragraph" w:customStyle="1" w:styleId="Pa13">
    <w:name w:val="Pa13"/>
    <w:basedOn w:val="Normal"/>
    <w:next w:val="Normal"/>
    <w:uiPriority w:val="99"/>
    <w:rsid w:val="000C4763"/>
    <w:pPr>
      <w:autoSpaceDE w:val="0"/>
      <w:autoSpaceDN w:val="0"/>
      <w:adjustRightInd w:val="0"/>
      <w:spacing w:after="0" w:line="241" w:lineRule="atLeast"/>
    </w:pPr>
    <w:rPr>
      <w:rFonts w:ascii="Century Gothic" w:hAnsi="Century Gothic"/>
      <w:sz w:val="24"/>
      <w:szCs w:val="24"/>
    </w:rPr>
  </w:style>
  <w:style w:type="character" w:customStyle="1" w:styleId="A1">
    <w:name w:val="A1"/>
    <w:uiPriority w:val="99"/>
    <w:rsid w:val="000C4763"/>
    <w:rPr>
      <w:rFonts w:cs="Century Gothic"/>
      <w:b/>
      <w:bCs/>
      <w:color w:val="000000"/>
      <w:sz w:val="30"/>
      <w:szCs w:val="30"/>
    </w:rPr>
  </w:style>
  <w:style w:type="paragraph" w:customStyle="1" w:styleId="Pa14">
    <w:name w:val="Pa14"/>
    <w:basedOn w:val="Normal"/>
    <w:next w:val="Normal"/>
    <w:uiPriority w:val="99"/>
    <w:rsid w:val="000C4763"/>
    <w:pPr>
      <w:autoSpaceDE w:val="0"/>
      <w:autoSpaceDN w:val="0"/>
      <w:adjustRightInd w:val="0"/>
      <w:spacing w:after="0" w:line="241" w:lineRule="atLeast"/>
    </w:pPr>
    <w:rPr>
      <w:rFonts w:ascii="Century Gothic" w:hAnsi="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2B23B6"/>
    <w:pPr>
      <w:autoSpaceDE w:val="0"/>
      <w:autoSpaceDN w:val="0"/>
      <w:adjustRightInd w:val="0"/>
      <w:spacing w:after="0" w:line="241" w:lineRule="atLeast"/>
    </w:pPr>
    <w:rPr>
      <w:rFonts w:ascii="Century Gothic" w:hAnsi="Century Gothic"/>
      <w:sz w:val="24"/>
      <w:szCs w:val="24"/>
    </w:rPr>
  </w:style>
  <w:style w:type="paragraph" w:customStyle="1" w:styleId="Pa13">
    <w:name w:val="Pa13"/>
    <w:basedOn w:val="Normal"/>
    <w:next w:val="Normal"/>
    <w:uiPriority w:val="99"/>
    <w:rsid w:val="000C4763"/>
    <w:pPr>
      <w:autoSpaceDE w:val="0"/>
      <w:autoSpaceDN w:val="0"/>
      <w:adjustRightInd w:val="0"/>
      <w:spacing w:after="0" w:line="241" w:lineRule="atLeast"/>
    </w:pPr>
    <w:rPr>
      <w:rFonts w:ascii="Century Gothic" w:hAnsi="Century Gothic"/>
      <w:sz w:val="24"/>
      <w:szCs w:val="24"/>
    </w:rPr>
  </w:style>
  <w:style w:type="character" w:customStyle="1" w:styleId="A1">
    <w:name w:val="A1"/>
    <w:uiPriority w:val="99"/>
    <w:rsid w:val="000C4763"/>
    <w:rPr>
      <w:rFonts w:cs="Century Gothic"/>
      <w:b/>
      <w:bCs/>
      <w:color w:val="000000"/>
      <w:sz w:val="30"/>
      <w:szCs w:val="30"/>
    </w:rPr>
  </w:style>
  <w:style w:type="paragraph" w:customStyle="1" w:styleId="Pa14">
    <w:name w:val="Pa14"/>
    <w:basedOn w:val="Normal"/>
    <w:next w:val="Normal"/>
    <w:uiPriority w:val="99"/>
    <w:rsid w:val="000C4763"/>
    <w:pPr>
      <w:autoSpaceDE w:val="0"/>
      <w:autoSpaceDN w:val="0"/>
      <w:adjustRightInd w:val="0"/>
      <w:spacing w:after="0" w:line="241" w:lineRule="atLeast"/>
    </w:pPr>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CPG IT</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Oliver</dc:creator>
  <cp:lastModifiedBy>Sarah Lee</cp:lastModifiedBy>
  <cp:revision>4</cp:revision>
  <dcterms:created xsi:type="dcterms:W3CDTF">2018-06-06T04:47:00Z</dcterms:created>
  <dcterms:modified xsi:type="dcterms:W3CDTF">2018-06-06T10:17:00Z</dcterms:modified>
</cp:coreProperties>
</file>